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67759" w14:textId="77777777" w:rsidR="00E16638" w:rsidRPr="00C406D1" w:rsidRDefault="00E16638" w:rsidP="00E16638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C406D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61AD90A2" w14:textId="77777777" w:rsidR="00E16638" w:rsidRPr="00C406D1" w:rsidRDefault="00E16638" w:rsidP="00E16638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E16638" w:rsidRPr="00C406D1" w14:paraId="7EE1C2BB" w14:textId="77777777" w:rsidTr="00E82C4A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A928811" w14:textId="77777777" w:rsidR="00E16638" w:rsidRPr="00C406D1" w:rsidRDefault="00E16638" w:rsidP="00E82C4A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C406D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427ADFA0" w14:textId="536EB9CC" w:rsidR="00E16638" w:rsidRPr="00C406D1" w:rsidRDefault="0036704A" w:rsidP="00E82C4A">
            <w:pPr>
              <w:rPr>
                <w:lang w:val="hr-HR"/>
              </w:rPr>
            </w:pPr>
            <w:r w:rsidRPr="0036704A">
              <w:rPr>
                <w:lang w:val="hr-HR"/>
              </w:rPr>
              <w:t>Europsko pravo tržišnog natjecanja</w:t>
            </w:r>
          </w:p>
        </w:tc>
      </w:tr>
      <w:tr w:rsidR="00E16638" w:rsidRPr="00C406D1" w14:paraId="079FCFAE" w14:textId="77777777" w:rsidTr="00E82C4A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35F87652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17E00155" w14:textId="5BC6BE39" w:rsidR="00E16638" w:rsidRPr="00C406D1" w:rsidRDefault="0036704A" w:rsidP="00E82C4A">
            <w:pPr>
              <w:rPr>
                <w:lang w:val="hr-HR"/>
              </w:rPr>
            </w:pPr>
            <w:r>
              <w:rPr>
                <w:lang w:val="hr-HR"/>
              </w:rPr>
              <w:t>Izborni/drugi</w:t>
            </w:r>
            <w:r w:rsidR="00A53BCD" w:rsidRPr="00C406D1">
              <w:rPr>
                <w:lang w:val="hr-HR"/>
              </w:rPr>
              <w:t xml:space="preserve"> semest</w:t>
            </w:r>
            <w:r w:rsidR="00C406D1">
              <w:rPr>
                <w:lang w:val="hr-HR"/>
              </w:rPr>
              <w:t>a</w:t>
            </w:r>
            <w:r w:rsidR="00A53BCD" w:rsidRPr="00C406D1">
              <w:rPr>
                <w:lang w:val="hr-HR"/>
              </w:rPr>
              <w:t xml:space="preserve">r </w:t>
            </w:r>
          </w:p>
        </w:tc>
      </w:tr>
      <w:tr w:rsidR="00E16638" w:rsidRPr="00C406D1" w14:paraId="40FA0CAA" w14:textId="77777777" w:rsidTr="00E82C4A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8EF09B9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554CAF0" w14:textId="7416C382" w:rsidR="00E16638" w:rsidRPr="00C406D1" w:rsidRDefault="00C406D1" w:rsidP="00E82C4A">
            <w:pPr>
              <w:rPr>
                <w:lang w:val="hr-HR"/>
              </w:rPr>
            </w:pPr>
            <w:r>
              <w:rPr>
                <w:lang w:val="hr-HR"/>
              </w:rPr>
              <w:t>Predavanja</w:t>
            </w:r>
          </w:p>
        </w:tc>
      </w:tr>
      <w:tr w:rsidR="00E16638" w:rsidRPr="0036704A" w14:paraId="5D124AEB" w14:textId="77777777" w:rsidTr="00E82C4A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3C4A76E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6BA1DE4C" w14:textId="0FAA9C06" w:rsidR="005E58DD" w:rsidRDefault="005E58DD" w:rsidP="008C4CBF">
            <w:pPr>
              <w:rPr>
                <w:lang w:val="hr-HR"/>
              </w:rPr>
            </w:pPr>
            <w:r w:rsidRPr="003E1C12">
              <w:rPr>
                <w:b/>
                <w:bCs/>
                <w:lang w:val="hr-HR"/>
              </w:rPr>
              <w:t>6</w:t>
            </w:r>
            <w:r w:rsidR="008C4CBF" w:rsidRPr="003E1C12">
              <w:rPr>
                <w:b/>
                <w:bCs/>
                <w:lang w:val="hr-HR"/>
              </w:rPr>
              <w:t xml:space="preserve"> </w:t>
            </w:r>
            <w:r w:rsidRPr="003E1C12">
              <w:rPr>
                <w:b/>
                <w:bCs/>
                <w:lang w:val="hr-HR"/>
              </w:rPr>
              <w:t>ECTS</w:t>
            </w:r>
            <w:r w:rsidR="003E1C12">
              <w:rPr>
                <w:b/>
                <w:bCs/>
                <w:lang w:val="hr-HR"/>
              </w:rPr>
              <w:t xml:space="preserve"> </w:t>
            </w:r>
            <w:r w:rsidR="003E1C12" w:rsidRPr="003E1C12">
              <w:rPr>
                <w:lang w:val="hr-HR"/>
              </w:rPr>
              <w:t>bodova</w:t>
            </w:r>
            <w:r>
              <w:rPr>
                <w:lang w:val="hr-HR"/>
              </w:rPr>
              <w:t xml:space="preserve"> (cca 180 radnih sati), od toga:</w:t>
            </w:r>
          </w:p>
          <w:p w14:paraId="394FC4FA" w14:textId="06AE6663" w:rsidR="005E58DD" w:rsidRDefault="005E58DD" w:rsidP="003E1C12">
            <w:pPr>
              <w:ind w:left="397"/>
              <w:rPr>
                <w:lang w:val="hr-HR"/>
              </w:rPr>
            </w:pPr>
            <w:r>
              <w:rPr>
                <w:lang w:val="hr-HR"/>
              </w:rPr>
              <w:t>- Predavanja - 24 sata</w:t>
            </w:r>
            <w:r w:rsidR="003E1C12">
              <w:rPr>
                <w:lang w:val="hr-HR"/>
              </w:rPr>
              <w:t xml:space="preserve"> : cca </w:t>
            </w:r>
            <w:r w:rsidR="003E1C12" w:rsidRPr="003E1C12">
              <w:rPr>
                <w:b/>
                <w:bCs/>
                <w:lang w:val="hr-HR"/>
              </w:rPr>
              <w:t>1 ECTS</w:t>
            </w:r>
          </w:p>
          <w:p w14:paraId="794ACADD" w14:textId="7632E0A3" w:rsidR="005E58DD" w:rsidRDefault="005E58DD" w:rsidP="003E1C12">
            <w:pPr>
              <w:ind w:left="397"/>
              <w:rPr>
                <w:lang w:val="hr-HR"/>
              </w:rPr>
            </w:pPr>
            <w:r>
              <w:rPr>
                <w:lang w:val="hr-HR"/>
              </w:rPr>
              <w:t xml:space="preserve">- Priprema za predavanja (čitanje i analiza materijala – članaka i sudske prakse, priprema za diskusiju) </w:t>
            </w:r>
            <w:r w:rsidR="003E1C12">
              <w:rPr>
                <w:lang w:val="hr-HR"/>
              </w:rPr>
              <w:t xml:space="preserve">- </w:t>
            </w:r>
            <w:r>
              <w:rPr>
                <w:lang w:val="hr-HR"/>
              </w:rPr>
              <w:t>cca 72 sata</w:t>
            </w:r>
            <w:r w:rsidR="003E1C12">
              <w:rPr>
                <w:lang w:val="hr-HR"/>
              </w:rPr>
              <w:t xml:space="preserve">: </w:t>
            </w:r>
            <w:r w:rsidR="003E1C12" w:rsidRPr="003E1C12">
              <w:rPr>
                <w:b/>
                <w:bCs/>
                <w:lang w:val="hr-HR"/>
              </w:rPr>
              <w:t>2,5 ECTS-a</w:t>
            </w:r>
            <w:r>
              <w:rPr>
                <w:lang w:val="hr-HR"/>
              </w:rPr>
              <w:t xml:space="preserve"> </w:t>
            </w:r>
          </w:p>
          <w:p w14:paraId="1D9ED61E" w14:textId="6F52C55E" w:rsidR="005E58DD" w:rsidRDefault="003E1C12" w:rsidP="003E1C12">
            <w:pPr>
              <w:ind w:left="397"/>
              <w:rPr>
                <w:lang w:val="hr-HR"/>
              </w:rPr>
            </w:pPr>
            <w:r>
              <w:rPr>
                <w:lang w:val="hr-HR"/>
              </w:rPr>
              <w:t xml:space="preserve">- </w:t>
            </w:r>
            <w:r w:rsidR="005E58DD">
              <w:rPr>
                <w:lang w:val="hr-HR"/>
              </w:rPr>
              <w:t>Sređivanje bilješki i naučenog nakon svakog sata predavanja</w:t>
            </w:r>
            <w:r>
              <w:rPr>
                <w:lang w:val="hr-HR"/>
              </w:rPr>
              <w:t>, uključujući i izdvajanje otvorenih pitanja</w:t>
            </w:r>
            <w:r w:rsidR="005E58DD">
              <w:rPr>
                <w:lang w:val="hr-HR"/>
              </w:rPr>
              <w:t xml:space="preserve"> </w:t>
            </w:r>
            <w:r w:rsidR="007633F1">
              <w:rPr>
                <w:lang w:val="hr-HR"/>
              </w:rPr>
              <w:t>–</w:t>
            </w:r>
            <w:r w:rsidR="005E58DD">
              <w:rPr>
                <w:lang w:val="hr-HR"/>
              </w:rPr>
              <w:t xml:space="preserve"> </w:t>
            </w:r>
            <w:r w:rsidR="007633F1">
              <w:rPr>
                <w:lang w:val="hr-HR"/>
              </w:rPr>
              <w:t xml:space="preserve">cca </w:t>
            </w:r>
            <w:r w:rsidR="005E58DD">
              <w:rPr>
                <w:lang w:val="hr-HR"/>
              </w:rPr>
              <w:t>24 sata</w:t>
            </w:r>
            <w:r>
              <w:rPr>
                <w:lang w:val="hr-HR"/>
              </w:rPr>
              <w:t xml:space="preserve"> : </w:t>
            </w:r>
            <w:r w:rsidRPr="003E1C12">
              <w:rPr>
                <w:b/>
                <w:bCs/>
                <w:lang w:val="hr-HR"/>
              </w:rPr>
              <w:t>0,5 ECTS-a</w:t>
            </w:r>
            <w:r w:rsidR="005E58DD">
              <w:rPr>
                <w:lang w:val="hr-HR"/>
              </w:rPr>
              <w:t xml:space="preserve"> </w:t>
            </w:r>
          </w:p>
          <w:p w14:paraId="4AF56C1A" w14:textId="0C6CD2B5" w:rsidR="005E58DD" w:rsidRPr="003E1C12" w:rsidRDefault="005E58DD" w:rsidP="003E1C12">
            <w:pPr>
              <w:ind w:left="397"/>
              <w:rPr>
                <w:b/>
                <w:bCs/>
                <w:lang w:val="hr-HR"/>
              </w:rPr>
            </w:pPr>
            <w:r>
              <w:rPr>
                <w:lang w:val="hr-HR"/>
              </w:rPr>
              <w:t>– Pripreme za ispit (</w:t>
            </w:r>
            <w:r w:rsidR="003E1C12">
              <w:rPr>
                <w:lang w:val="hr-HR"/>
              </w:rPr>
              <w:t>p</w:t>
            </w:r>
            <w:r>
              <w:rPr>
                <w:lang w:val="hr-HR"/>
              </w:rPr>
              <w:t>onavljanje gradiva</w:t>
            </w:r>
            <w:r w:rsidR="003E1C12">
              <w:rPr>
                <w:lang w:val="hr-HR"/>
              </w:rPr>
              <w:t>, povezivanje svih cjelina, dodatno čitanje)</w:t>
            </w:r>
            <w:r>
              <w:rPr>
                <w:lang w:val="hr-HR"/>
              </w:rPr>
              <w:t xml:space="preserve"> </w:t>
            </w:r>
            <w:r w:rsidR="003E1C12">
              <w:rPr>
                <w:lang w:val="hr-HR"/>
              </w:rPr>
              <w:t>–</w:t>
            </w:r>
            <w:r>
              <w:rPr>
                <w:lang w:val="hr-HR"/>
              </w:rPr>
              <w:t xml:space="preserve"> </w:t>
            </w:r>
            <w:r w:rsidR="003E1C12">
              <w:rPr>
                <w:lang w:val="hr-HR"/>
              </w:rPr>
              <w:t xml:space="preserve">cca </w:t>
            </w:r>
            <w:r>
              <w:rPr>
                <w:lang w:val="hr-HR"/>
              </w:rPr>
              <w:t xml:space="preserve">60 sati </w:t>
            </w:r>
            <w:r w:rsidR="003E1C12">
              <w:rPr>
                <w:lang w:val="hr-HR"/>
              </w:rPr>
              <w:t xml:space="preserve">: </w:t>
            </w:r>
            <w:r w:rsidR="003E1C12" w:rsidRPr="003E1C12">
              <w:rPr>
                <w:b/>
                <w:bCs/>
                <w:lang w:val="hr-HR"/>
              </w:rPr>
              <w:t>2 ECTS-a</w:t>
            </w:r>
          </w:p>
          <w:p w14:paraId="3A58005A" w14:textId="4A161626" w:rsidR="00E16638" w:rsidRPr="00C406D1" w:rsidRDefault="00E16638" w:rsidP="008C4CBF">
            <w:pPr>
              <w:rPr>
                <w:lang w:val="hr-HR"/>
              </w:rPr>
            </w:pPr>
          </w:p>
        </w:tc>
      </w:tr>
      <w:tr w:rsidR="00E16638" w:rsidRPr="0036704A" w14:paraId="3ADA64D9" w14:textId="77777777" w:rsidTr="00E82C4A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D10B7D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BB28663" w14:textId="3B4E4506" w:rsidR="00E16638" w:rsidRPr="00C406D1" w:rsidRDefault="00C406D1" w:rsidP="00E82C4A">
            <w:pPr>
              <w:rPr>
                <w:lang w:val="hr-HR"/>
              </w:rPr>
            </w:pPr>
            <w:r w:rsidRPr="00C406D1">
              <w:rPr>
                <w:lang w:val="hr-HR"/>
              </w:rPr>
              <w:t>Specijalističk</w:t>
            </w:r>
            <w:r>
              <w:rPr>
                <w:lang w:val="hr-HR"/>
              </w:rPr>
              <w:t>i</w:t>
            </w:r>
            <w:r w:rsidRPr="00C406D1">
              <w:rPr>
                <w:lang w:val="hr-HR"/>
              </w:rPr>
              <w:t xml:space="preserve"> sveučilišn</w:t>
            </w:r>
            <w:r>
              <w:rPr>
                <w:lang w:val="hr-HR"/>
              </w:rPr>
              <w:t>i</w:t>
            </w:r>
            <w:r w:rsidRPr="00C406D1">
              <w:rPr>
                <w:lang w:val="hr-HR"/>
              </w:rPr>
              <w:t xml:space="preserve"> studij iz europskog prava</w:t>
            </w:r>
          </w:p>
        </w:tc>
      </w:tr>
      <w:tr w:rsidR="00E16638" w:rsidRPr="00C406D1" w14:paraId="32CFDD93" w14:textId="77777777" w:rsidTr="00E82C4A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75BAD6D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3190B36" w14:textId="3FE7231A" w:rsidR="00E16638" w:rsidRPr="00C406D1" w:rsidRDefault="00C406D1" w:rsidP="00E82C4A">
            <w:pPr>
              <w:rPr>
                <w:lang w:val="hr-HR"/>
              </w:rPr>
            </w:pPr>
            <w:r>
              <w:rPr>
                <w:lang w:val="hr-HR"/>
              </w:rPr>
              <w:t>7.2.</w:t>
            </w:r>
          </w:p>
        </w:tc>
      </w:tr>
      <w:tr w:rsidR="00E16638" w:rsidRPr="00C406D1" w14:paraId="356862DD" w14:textId="77777777" w:rsidTr="00E82C4A">
        <w:trPr>
          <w:trHeight w:val="255"/>
        </w:trPr>
        <w:tc>
          <w:tcPr>
            <w:tcW w:w="2440" w:type="dxa"/>
          </w:tcPr>
          <w:p w14:paraId="6B742AC3" w14:textId="77777777" w:rsidR="00E16638" w:rsidRPr="00C406D1" w:rsidRDefault="00E16638" w:rsidP="00E82C4A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62997D4A" w14:textId="77777777" w:rsidR="00E16638" w:rsidRPr="00C406D1" w:rsidRDefault="00E16638" w:rsidP="00E82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C406D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E16638" w:rsidRPr="0036704A" w14:paraId="1928BCF4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0A5901B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A960AC9" w14:textId="51F2CB0B" w:rsidR="00E16638" w:rsidRPr="00C406D1" w:rsidRDefault="0036704A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ekonomsku pozadinu pravnih instituta u pravu tržišnog natjecanja EU</w:t>
            </w:r>
          </w:p>
        </w:tc>
      </w:tr>
      <w:tr w:rsidR="00E16638" w:rsidRPr="0036704A" w14:paraId="44FFF76D" w14:textId="77777777" w:rsidTr="00E82C4A">
        <w:trPr>
          <w:trHeight w:val="255"/>
        </w:trPr>
        <w:tc>
          <w:tcPr>
            <w:tcW w:w="2440" w:type="dxa"/>
          </w:tcPr>
          <w:p w14:paraId="4AE5AC37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A114AF1" w14:textId="77777777" w:rsidR="00C406D1" w:rsidRDefault="00F11343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3.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Objasniti načela na kojima se temelji odnos europskog prava s pravnim sustavima država članica.</w:t>
            </w:r>
          </w:p>
          <w:p w14:paraId="18A352ED" w14:textId="77777777" w:rsidR="00F11343" w:rsidRDefault="00F11343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Interpretirati pravne norme koje uređuju različite europske politike u skladu sa sudskom praksom.</w:t>
            </w:r>
          </w:p>
          <w:p w14:paraId="086EDCFC" w14:textId="77777777" w:rsidR="00F11343" w:rsidRDefault="00F11343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12.</w:t>
            </w:r>
            <w:r>
              <w:t xml:space="preserve">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neriješene probleme u određenom segmentu europskog prava i politika.</w:t>
            </w:r>
          </w:p>
          <w:p w14:paraId="680C9012" w14:textId="32B3057C" w:rsidR="00F11343" w:rsidRPr="00C406D1" w:rsidRDefault="00F11343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14.</w:t>
            </w:r>
            <w:r w:rsidRPr="00F11343">
              <w:rPr>
                <w:lang w:val="hr-HR"/>
              </w:rPr>
              <w:t xml:space="preserve">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Kritički prosuditi opravdanost sudske prakse  u nekom području prava EU-a.</w:t>
            </w:r>
          </w:p>
        </w:tc>
      </w:tr>
      <w:tr w:rsidR="00E16638" w:rsidRPr="00F11343" w14:paraId="69E86AB1" w14:textId="77777777" w:rsidTr="00E82C4A">
        <w:trPr>
          <w:trHeight w:val="255"/>
        </w:trPr>
        <w:tc>
          <w:tcPr>
            <w:tcW w:w="2440" w:type="dxa"/>
          </w:tcPr>
          <w:p w14:paraId="2AC3F83A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168490" w14:textId="5C48803B" w:rsidR="00E16638" w:rsidRP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</w:t>
            </w:r>
            <w:r w:rsidR="0026605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naliza</w:t>
            </w:r>
          </w:p>
        </w:tc>
      </w:tr>
      <w:tr w:rsidR="00E16638" w:rsidRPr="00F11343" w14:paraId="2686557B" w14:textId="77777777" w:rsidTr="00E82C4A">
        <w:trPr>
          <w:trHeight w:val="255"/>
        </w:trPr>
        <w:tc>
          <w:tcPr>
            <w:tcW w:w="2440" w:type="dxa"/>
          </w:tcPr>
          <w:p w14:paraId="1451F51A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4DB4F61" w14:textId="5E0499EA" w:rsidR="00E16638" w:rsidRDefault="0026605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Kritičko vrednovanje </w:t>
            </w:r>
          </w:p>
          <w:p w14:paraId="757AFE28" w14:textId="77777777" w:rsidR="00E455FA" w:rsidRDefault="00E455FA" w:rsidP="00E455F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27349008" w14:textId="101F683B" w:rsidR="00266055" w:rsidRPr="00C406D1" w:rsidRDefault="00E455FA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Interakcija s drugima</w:t>
            </w:r>
          </w:p>
        </w:tc>
      </w:tr>
      <w:tr w:rsidR="00E16638" w:rsidRPr="0036704A" w14:paraId="34C4DFAA" w14:textId="77777777" w:rsidTr="00E82C4A">
        <w:trPr>
          <w:trHeight w:val="255"/>
        </w:trPr>
        <w:tc>
          <w:tcPr>
            <w:tcW w:w="2440" w:type="dxa"/>
          </w:tcPr>
          <w:p w14:paraId="0A8A099B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751FA8A" w14:textId="3CE2BD57" w:rsid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Nastavna jedinica: </w:t>
            </w:r>
            <w:r w:rsidR="0036704A" w:rsidRPr="0036704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Uvod u pravo tržišnog natjecanja Europske unije</w:t>
            </w:r>
          </w:p>
          <w:p w14:paraId="68A77F43" w14:textId="77777777" w:rsidR="00E16638" w:rsidRDefault="004F2961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Nastavna jedinica: </w:t>
            </w:r>
            <w:r w:rsidR="0036704A" w:rsidRPr="0036704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Zabranjeni sporazumi, članak 101. UFEU-a</w:t>
            </w:r>
          </w:p>
          <w:p w14:paraId="5F2D5922" w14:textId="77777777" w:rsidR="0036704A" w:rsidRDefault="0036704A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Nastavna jedinica: </w:t>
            </w:r>
            <w:r w:rsidRPr="0036704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Zloporaba vladajućeg položaja, članak 102. UFEU-a</w:t>
            </w:r>
          </w:p>
          <w:p w14:paraId="38A3F1A3" w14:textId="77777777" w:rsidR="0036704A" w:rsidRDefault="0036704A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Nastavna jedinica: </w:t>
            </w:r>
            <w:r w:rsidRPr="0036704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Kontrola koncentracija</w:t>
            </w:r>
          </w:p>
          <w:p w14:paraId="6C9F4271" w14:textId="6C38456C" w:rsidR="0036704A" w:rsidRPr="00C406D1" w:rsidRDefault="0036704A" w:rsidP="003670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Nastavna jedinica </w:t>
            </w:r>
            <w:r w:rsidRPr="0036704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Primjena prava tržišnog natjecanja u EU i RH</w:t>
            </w:r>
          </w:p>
        </w:tc>
      </w:tr>
      <w:tr w:rsidR="00E16638" w:rsidRPr="00C406D1" w14:paraId="48F1E1F5" w14:textId="77777777" w:rsidTr="00E82C4A">
        <w:trPr>
          <w:trHeight w:val="255"/>
        </w:trPr>
        <w:tc>
          <w:tcPr>
            <w:tcW w:w="2440" w:type="dxa"/>
          </w:tcPr>
          <w:p w14:paraId="7FC544E9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5B2E1DE" w14:textId="77777777" w:rsidR="00E16638" w:rsidRDefault="00C406D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Predavanja</w:t>
            </w:r>
          </w:p>
          <w:p w14:paraId="4DF19BC6" w14:textId="63B46D7B" w:rsidR="00C406D1" w:rsidRPr="00C406D1" w:rsidRDefault="00C406D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Vođena diskusija</w:t>
            </w:r>
          </w:p>
        </w:tc>
      </w:tr>
      <w:tr w:rsidR="00E16638" w:rsidRPr="0036704A" w14:paraId="0FF66F24" w14:textId="77777777" w:rsidTr="00E82C4A">
        <w:trPr>
          <w:trHeight w:val="255"/>
        </w:trPr>
        <w:tc>
          <w:tcPr>
            <w:tcW w:w="2440" w:type="dxa"/>
          </w:tcPr>
          <w:p w14:paraId="0276447B" w14:textId="77777777" w:rsidR="00E16638" w:rsidRPr="00C406D1" w:rsidRDefault="00E16638" w:rsidP="00E1663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2DD94F" w14:textId="08328817" w:rsidR="00E16638" w:rsidRPr="00C406D1" w:rsidRDefault="006B2B9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Pisani ispit: </w:t>
            </w:r>
            <w:r w:rsid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Zadaci esejskog tipa</w:t>
            </w:r>
          </w:p>
        </w:tc>
      </w:tr>
      <w:tr w:rsidR="00E16638" w:rsidRPr="008D620B" w14:paraId="74CA5117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53D5D26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E2B78E9" w14:textId="2F8A4D95" w:rsidR="00E16638" w:rsidRPr="00C406D1" w:rsidRDefault="0036704A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Debatirati utjecaj </w:t>
            </w:r>
            <w:r w:rsid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ekonomske analize na primjenu prava tržišnog natjecanja u EU</w:t>
            </w:r>
          </w:p>
        </w:tc>
      </w:tr>
      <w:tr w:rsidR="00E16638" w:rsidRPr="00F11343" w14:paraId="4B4C0AF1" w14:textId="77777777" w:rsidTr="00E82C4A">
        <w:trPr>
          <w:trHeight w:val="255"/>
        </w:trPr>
        <w:tc>
          <w:tcPr>
            <w:tcW w:w="2440" w:type="dxa"/>
          </w:tcPr>
          <w:p w14:paraId="1095E661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9FA2754" w14:textId="3F244E72" w:rsid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povijesno važne činjenice koje objašnjavaju današnji ustroj Europske unije.</w:t>
            </w:r>
          </w:p>
          <w:p w14:paraId="4B960C5F" w14:textId="40161396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3. Objasniti načela na kojima se temelji odnos europskog prava s pravnim sustavima država članica.</w:t>
            </w:r>
          </w:p>
          <w:p w14:paraId="566584B5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6. Interpretirati pravne norme koje uređuju različite europske politike u skladu sa sudskom praksom.</w:t>
            </w:r>
          </w:p>
          <w:p w14:paraId="0FA0F8B0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12. Identificirati neriješene probleme u određenom segmentu europskog prava i politika.</w:t>
            </w:r>
          </w:p>
          <w:p w14:paraId="54858B91" w14:textId="77777777" w:rsidR="00266055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14. Kritički prosuditi opravdanost sudske prakse  u nekom području prava EU-a.</w:t>
            </w:r>
          </w:p>
          <w:p w14:paraId="61B3D700" w14:textId="7175F98F" w:rsidR="00F11343" w:rsidRPr="00C406D1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19.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daljnji razvoj europskog prava i politika.</w:t>
            </w:r>
          </w:p>
        </w:tc>
      </w:tr>
      <w:tr w:rsidR="00E16638" w:rsidRPr="00C406D1" w14:paraId="5416679D" w14:textId="77777777" w:rsidTr="00E82C4A">
        <w:trPr>
          <w:trHeight w:val="255"/>
        </w:trPr>
        <w:tc>
          <w:tcPr>
            <w:tcW w:w="2440" w:type="dxa"/>
          </w:tcPr>
          <w:p w14:paraId="3F4CA7A0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C78A6D" w14:textId="38A92CE3" w:rsidR="00E16638" w:rsidRPr="00C406D1" w:rsidRDefault="008D620B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</w:p>
        </w:tc>
      </w:tr>
      <w:tr w:rsidR="00E16638" w:rsidRPr="00C406D1" w14:paraId="080F78DA" w14:textId="77777777" w:rsidTr="00E82C4A">
        <w:trPr>
          <w:trHeight w:val="255"/>
        </w:trPr>
        <w:tc>
          <w:tcPr>
            <w:tcW w:w="2440" w:type="dxa"/>
          </w:tcPr>
          <w:p w14:paraId="7A91E127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88BD158" w14:textId="4CEBC262" w:rsidR="00E16638" w:rsidRDefault="00EB132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Kritičko vrednovanje</w:t>
            </w:r>
          </w:p>
          <w:p w14:paraId="0B8D064B" w14:textId="1DBB5B4D" w:rsidR="00656770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49777D51" w14:textId="4F136AE7" w:rsidR="00EB1325" w:rsidRPr="00C406D1" w:rsidRDefault="00EB132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Interakcija s drugima</w:t>
            </w:r>
          </w:p>
        </w:tc>
      </w:tr>
      <w:tr w:rsidR="00E16638" w:rsidRPr="008D620B" w14:paraId="32590D37" w14:textId="77777777" w:rsidTr="00E82C4A">
        <w:trPr>
          <w:trHeight w:val="255"/>
        </w:trPr>
        <w:tc>
          <w:tcPr>
            <w:tcW w:w="2440" w:type="dxa"/>
          </w:tcPr>
          <w:p w14:paraId="549BF04D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F038DF2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Uvod u pravo tržišnog natjecanja Europske unije</w:t>
            </w:r>
          </w:p>
          <w:p w14:paraId="76696A02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Zabranjeni sporazumi, članak 101. UFEU-a</w:t>
            </w:r>
          </w:p>
          <w:p w14:paraId="4514BA8C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Zloporaba vladajućeg položaja, članak 102. UFEU-a</w:t>
            </w:r>
          </w:p>
          <w:p w14:paraId="47457562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Kontrola koncentracija</w:t>
            </w:r>
          </w:p>
          <w:p w14:paraId="02BA7CD8" w14:textId="77777777" w:rsidR="00E16638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 Primjena prava tržišnog natjecanja u EU i RH</w:t>
            </w:r>
          </w:p>
          <w:p w14:paraId="7D5EA125" w14:textId="05EBC2A6" w:rsidR="008D620B" w:rsidRPr="00C406D1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Državne potpore u pravu EU</w:t>
            </w:r>
          </w:p>
        </w:tc>
      </w:tr>
      <w:tr w:rsidR="00E16638" w:rsidRPr="00C406D1" w14:paraId="05D96B32" w14:textId="77777777" w:rsidTr="00E82C4A">
        <w:trPr>
          <w:trHeight w:val="255"/>
        </w:trPr>
        <w:tc>
          <w:tcPr>
            <w:tcW w:w="2440" w:type="dxa"/>
          </w:tcPr>
          <w:p w14:paraId="1D5CCBBA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4D5505F" w14:textId="77777777" w:rsidR="00E16638" w:rsidRDefault="00EB132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Predavanja</w:t>
            </w:r>
          </w:p>
          <w:p w14:paraId="0C0062C2" w14:textId="41745272" w:rsidR="00EB1325" w:rsidRPr="00C406D1" w:rsidRDefault="00EB1325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Vođena diskusija</w:t>
            </w:r>
          </w:p>
        </w:tc>
      </w:tr>
      <w:tr w:rsidR="00E16638" w:rsidRPr="0036704A" w14:paraId="3B35B9C8" w14:textId="77777777" w:rsidTr="00E82C4A">
        <w:trPr>
          <w:trHeight w:val="255"/>
        </w:trPr>
        <w:tc>
          <w:tcPr>
            <w:tcW w:w="2440" w:type="dxa"/>
          </w:tcPr>
          <w:p w14:paraId="00F211EB" w14:textId="77777777" w:rsidR="00E16638" w:rsidRPr="00C406D1" w:rsidRDefault="00E16638" w:rsidP="00E1663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DB91AF0" w14:textId="77777777" w:rsidR="00E16638" w:rsidRDefault="006B2B96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Pisani ispit: </w:t>
            </w:r>
            <w:r w:rsidR="00EB132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Zadaci esejskog tipa</w:t>
            </w:r>
          </w:p>
          <w:p w14:paraId="2ABE4456" w14:textId="77777777" w:rsidR="00D047C3" w:rsidRDefault="00D047C3" w:rsidP="00D047C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aktivnosti u diskusiji tijekom predavanja</w:t>
            </w:r>
          </w:p>
          <w:p w14:paraId="61A6130D" w14:textId="0D9C3C11" w:rsidR="00D047C3" w:rsidRPr="00C406D1" w:rsidRDefault="00D047C3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8D620B" w14:paraId="4C9EDAF6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B2C99E8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9195A03" w14:textId="167B6D1A" w:rsidR="00E16638" w:rsidRPr="00C406D1" w:rsidRDefault="008D620B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Vrednovati različite vrste zabranjenih sporazuma i njihov utjecaj na tržišno natjecanje</w:t>
            </w:r>
          </w:p>
        </w:tc>
      </w:tr>
      <w:tr w:rsidR="00E16638" w:rsidRPr="00F11343" w14:paraId="2385C4EC" w14:textId="77777777" w:rsidTr="00E82C4A">
        <w:trPr>
          <w:trHeight w:val="255"/>
        </w:trPr>
        <w:tc>
          <w:tcPr>
            <w:tcW w:w="2440" w:type="dxa"/>
          </w:tcPr>
          <w:p w14:paraId="05430037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7ECB96D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3. Objasniti načela na kojima se temelji odnos europskog prava s pravnim sustavima država članica.</w:t>
            </w:r>
          </w:p>
          <w:p w14:paraId="6F925453" w14:textId="52B48024" w:rsid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6. Interpretirati pravne norme koje uređuju različite europske politike u skladu sa sudskom praksom.</w:t>
            </w:r>
          </w:p>
          <w:p w14:paraId="71A4B5A0" w14:textId="4D6435BA" w:rsid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</w:t>
            </w:r>
            <w:r w:rsidRPr="00F11343">
              <w:rPr>
                <w:lang w:val="hr-HR"/>
              </w:rPr>
              <w:t xml:space="preserve">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Pronaći relevantne europske pravne norme i pripadajuću sudsku praksu primjenjivu na neku novu situaciju.</w:t>
            </w:r>
          </w:p>
          <w:p w14:paraId="132F5003" w14:textId="0F0A001F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8. </w:t>
            </w: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argumente za jednu stranu u sporu temeljem postojeće sudske i druge pravne prakse o određenom pitanju europskog prava.</w:t>
            </w:r>
          </w:p>
          <w:p w14:paraId="5BB9EA2A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12. Identificirati neriješene probleme u određenom segmentu europskog prava i politika.</w:t>
            </w:r>
          </w:p>
          <w:p w14:paraId="766BE038" w14:textId="06592A66" w:rsidR="00656770" w:rsidRPr="00C406D1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14. Kritički prosuditi opravdanost sudske prakse  u nekom području prava EU-a.</w:t>
            </w:r>
          </w:p>
        </w:tc>
      </w:tr>
      <w:tr w:rsidR="00E16638" w:rsidRPr="00C406D1" w14:paraId="2939035A" w14:textId="77777777" w:rsidTr="00E82C4A">
        <w:trPr>
          <w:trHeight w:val="255"/>
        </w:trPr>
        <w:tc>
          <w:tcPr>
            <w:tcW w:w="2440" w:type="dxa"/>
          </w:tcPr>
          <w:p w14:paraId="5DE05FE2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3CB4C41" w14:textId="3E3A84DA" w:rsidR="00656770" w:rsidRPr="00C406D1" w:rsidRDefault="00B76248" w:rsidP="00997A5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</w:t>
            </w:r>
            <w:r w:rsidR="0065677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rednovanje</w:t>
            </w:r>
            <w:r w:rsidR="00997A5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67B8BAB0" w14:textId="77777777" w:rsidTr="00E82C4A">
        <w:trPr>
          <w:trHeight w:val="255"/>
        </w:trPr>
        <w:tc>
          <w:tcPr>
            <w:tcW w:w="2440" w:type="dxa"/>
          </w:tcPr>
          <w:p w14:paraId="0B424DD8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D9E5F94" w14:textId="77777777" w:rsidR="00E16638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Kritičko vrednovanje</w:t>
            </w:r>
          </w:p>
          <w:p w14:paraId="1F349C0F" w14:textId="77777777" w:rsidR="00656770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09B10926" w14:textId="4A86926E" w:rsidR="00656770" w:rsidRPr="00C406D1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Interakcija s drugima</w:t>
            </w:r>
          </w:p>
        </w:tc>
      </w:tr>
      <w:tr w:rsidR="00E16638" w:rsidRPr="0036704A" w14:paraId="2D716B6A" w14:textId="77777777" w:rsidTr="00E82C4A">
        <w:trPr>
          <w:trHeight w:val="255"/>
        </w:trPr>
        <w:tc>
          <w:tcPr>
            <w:tcW w:w="2440" w:type="dxa"/>
          </w:tcPr>
          <w:p w14:paraId="34DEE182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D0A88A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Uvod u pravo tržišnog natjecanja Europske unije</w:t>
            </w:r>
          </w:p>
          <w:p w14:paraId="4EDE9943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Zabranjeni sporazumi, članak 101. UFEU-a</w:t>
            </w:r>
          </w:p>
          <w:p w14:paraId="657DFD75" w14:textId="39B7965F" w:rsidR="00E16638" w:rsidRPr="00C406D1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 Primjena prava tržišnog natjecanja u EU i RH</w:t>
            </w:r>
          </w:p>
        </w:tc>
      </w:tr>
      <w:tr w:rsidR="00E16638" w:rsidRPr="00C406D1" w14:paraId="795E8B2D" w14:textId="77777777" w:rsidTr="00E82C4A">
        <w:trPr>
          <w:trHeight w:val="255"/>
        </w:trPr>
        <w:tc>
          <w:tcPr>
            <w:tcW w:w="2440" w:type="dxa"/>
          </w:tcPr>
          <w:p w14:paraId="73328949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D5AD76D" w14:textId="77777777" w:rsidR="00656770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Predavanja</w:t>
            </w:r>
          </w:p>
          <w:p w14:paraId="74C9B62B" w14:textId="3614B37F" w:rsidR="00E16638" w:rsidRPr="00C406D1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Vođena diskusija</w:t>
            </w:r>
          </w:p>
        </w:tc>
      </w:tr>
      <w:tr w:rsidR="00E16638" w:rsidRPr="0036704A" w14:paraId="2619BFEA" w14:textId="77777777" w:rsidTr="00E82C4A">
        <w:trPr>
          <w:trHeight w:val="255"/>
        </w:trPr>
        <w:tc>
          <w:tcPr>
            <w:tcW w:w="2440" w:type="dxa"/>
          </w:tcPr>
          <w:p w14:paraId="3B0E2B6B" w14:textId="77777777" w:rsidR="00E16638" w:rsidRPr="00C406D1" w:rsidRDefault="00E16638" w:rsidP="00E1663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4EBB86C" w14:textId="68CCF65E" w:rsidR="00656770" w:rsidRDefault="00D047C3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Pisani ispit - </w:t>
            </w:r>
            <w:r w:rsidR="0065677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Zadaci esejskog tipa</w:t>
            </w:r>
          </w:p>
          <w:p w14:paraId="1965248C" w14:textId="77777777" w:rsidR="00D047C3" w:rsidRDefault="00D047C3" w:rsidP="00D047C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aktivnosti u diskusiji tijekom predavanja</w:t>
            </w:r>
          </w:p>
          <w:p w14:paraId="29A47B45" w14:textId="1A145748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36704A" w14:paraId="53E9B029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743388B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8DD1132" w14:textId="003B7068" w:rsidR="00E16638" w:rsidRPr="00C406D1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Vrednovati različite načine zlouporabe vladajućeg položaja i njihov utjecaj na tržišno natjecanje</w:t>
            </w:r>
          </w:p>
        </w:tc>
      </w:tr>
      <w:tr w:rsidR="00E16638" w:rsidRPr="00E455FA" w14:paraId="6F737B4D" w14:textId="77777777" w:rsidTr="00E82C4A">
        <w:trPr>
          <w:trHeight w:val="255"/>
        </w:trPr>
        <w:tc>
          <w:tcPr>
            <w:tcW w:w="2440" w:type="dxa"/>
          </w:tcPr>
          <w:p w14:paraId="4717FE9E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196CC2D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3. Objasniti načela na kojima se temelji odnos europskog prava s pravnim sustavima država članica.</w:t>
            </w:r>
          </w:p>
          <w:p w14:paraId="11238E20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6. Interpretirati pravne norme koje uređuju različite europske politike u skladu sa sudskom praksom.</w:t>
            </w:r>
          </w:p>
          <w:p w14:paraId="1C1028D0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7. Pronaći relevantne europske pravne norme i pripadajuću sudsku praksu primjenjivu na neku novu situaciju.</w:t>
            </w:r>
          </w:p>
          <w:p w14:paraId="32FA619B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8. Predložiti argumente za jednu stranu u sporu temeljem postojeće sudske i druge pravne prakse o određenom pitanju europskog prava.</w:t>
            </w:r>
          </w:p>
          <w:p w14:paraId="4A7F55AE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12. Identificirati neriješene probleme u određenom segmentu europskog prava i politika.</w:t>
            </w:r>
          </w:p>
          <w:p w14:paraId="7E8FD88C" w14:textId="1448CDD2" w:rsidR="00E16638" w:rsidRPr="00C406D1" w:rsidRDefault="00F11343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14. Kritički prosuditi opravdanost sudske prakse  u nekom području prava EU-a.</w:t>
            </w:r>
          </w:p>
        </w:tc>
      </w:tr>
      <w:tr w:rsidR="00E16638" w:rsidRPr="00C406D1" w14:paraId="2496BAFB" w14:textId="77777777" w:rsidTr="00E82C4A">
        <w:trPr>
          <w:trHeight w:val="255"/>
        </w:trPr>
        <w:tc>
          <w:tcPr>
            <w:tcW w:w="2440" w:type="dxa"/>
          </w:tcPr>
          <w:p w14:paraId="3C4E3055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2D3A47E" w14:textId="397E8FDD" w:rsidR="00E16638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14:paraId="1EA1145B" w14:textId="38CA0715" w:rsidR="00656770" w:rsidRPr="00C406D1" w:rsidRDefault="00656770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Vrednovanje</w:t>
            </w:r>
            <w:r w:rsidR="00997A5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14D7F014" w14:textId="77777777" w:rsidTr="00E82C4A">
        <w:trPr>
          <w:trHeight w:val="255"/>
        </w:trPr>
        <w:tc>
          <w:tcPr>
            <w:tcW w:w="2440" w:type="dxa"/>
          </w:tcPr>
          <w:p w14:paraId="458FF371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8D34213" w14:textId="77777777" w:rsidR="00656770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Kritičko vrednovanje</w:t>
            </w:r>
          </w:p>
          <w:p w14:paraId="1B9A9225" w14:textId="77777777" w:rsidR="00656770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3E7B2219" w14:textId="13E5549C" w:rsidR="00E16638" w:rsidRPr="00C406D1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Interakcija s drugima</w:t>
            </w:r>
          </w:p>
        </w:tc>
      </w:tr>
      <w:tr w:rsidR="00E16638" w:rsidRPr="0036704A" w14:paraId="3F5D7281" w14:textId="77777777" w:rsidTr="00E82C4A">
        <w:trPr>
          <w:trHeight w:val="255"/>
        </w:trPr>
        <w:tc>
          <w:tcPr>
            <w:tcW w:w="2440" w:type="dxa"/>
          </w:tcPr>
          <w:p w14:paraId="3B21DE52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E76EE1A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Uvod u pravo tržišnog natjecanja Europske unije</w:t>
            </w:r>
          </w:p>
          <w:p w14:paraId="546AC80C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Zloporaba vladajućeg položaja, članak 102. UFEU-a</w:t>
            </w:r>
          </w:p>
          <w:p w14:paraId="1D5ACC54" w14:textId="31C2CEAF" w:rsidR="00E16638" w:rsidRPr="00C406D1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 Primjena prava tržišnog natjecanja u EU i RH</w:t>
            </w:r>
          </w:p>
        </w:tc>
      </w:tr>
      <w:tr w:rsidR="00E16638" w:rsidRPr="00C406D1" w14:paraId="29D0FB6D" w14:textId="77777777" w:rsidTr="00E82C4A">
        <w:trPr>
          <w:trHeight w:val="255"/>
        </w:trPr>
        <w:tc>
          <w:tcPr>
            <w:tcW w:w="2440" w:type="dxa"/>
          </w:tcPr>
          <w:p w14:paraId="7EFE9D58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D09DCB9" w14:textId="77777777" w:rsidR="00656770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Predavanja</w:t>
            </w:r>
          </w:p>
          <w:p w14:paraId="08E73B0C" w14:textId="465D65D1" w:rsidR="00E16638" w:rsidRPr="00C406D1" w:rsidRDefault="0065677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Vođena diskusija</w:t>
            </w:r>
          </w:p>
        </w:tc>
      </w:tr>
      <w:tr w:rsidR="00E16638" w:rsidRPr="0036704A" w14:paraId="6E4FB7D8" w14:textId="77777777" w:rsidTr="00E82C4A">
        <w:trPr>
          <w:trHeight w:val="255"/>
        </w:trPr>
        <w:tc>
          <w:tcPr>
            <w:tcW w:w="2440" w:type="dxa"/>
          </w:tcPr>
          <w:p w14:paraId="514A43B0" w14:textId="77777777" w:rsidR="00E16638" w:rsidRPr="00C406D1" w:rsidRDefault="00E16638" w:rsidP="00E1663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3BEA11E" w14:textId="46E4362C" w:rsidR="00656770" w:rsidRDefault="00570040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Pisani ispit: </w:t>
            </w:r>
            <w:r w:rsidR="0065677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Zadaci esejskog tipa</w:t>
            </w:r>
          </w:p>
          <w:p w14:paraId="71FE42AF" w14:textId="77777777" w:rsidR="00D047C3" w:rsidRDefault="00D047C3" w:rsidP="00D047C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aktivnosti u diskusiji tijekom predavanja</w:t>
            </w:r>
          </w:p>
          <w:p w14:paraId="29138E88" w14:textId="5837DBF6" w:rsidR="00E16638" w:rsidRPr="00C406D1" w:rsidRDefault="00E16638" w:rsidP="00656770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8D620B" w14:paraId="7DF406D6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357CAF0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A111F8B" w14:textId="6F88C722" w:rsidR="00E16638" w:rsidRPr="00C406D1" w:rsidRDefault="005F11B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Usporediti </w:t>
            </w:r>
            <w:r w:rsid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kontrolu koncentracija na razini EU i RH</w:t>
            </w:r>
          </w:p>
        </w:tc>
      </w:tr>
      <w:tr w:rsidR="00E16638" w:rsidRPr="0036704A" w14:paraId="617BC020" w14:textId="77777777" w:rsidTr="00E82C4A">
        <w:trPr>
          <w:trHeight w:val="255"/>
        </w:trPr>
        <w:tc>
          <w:tcPr>
            <w:tcW w:w="2440" w:type="dxa"/>
          </w:tcPr>
          <w:p w14:paraId="15B73CF3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9550099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3. Objasniti načela na kojima se temelji odnos europskog prava s pravnim sustavima država članica.</w:t>
            </w:r>
          </w:p>
          <w:p w14:paraId="5D04C326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6. Interpretirati pravne norme koje uređuju različite europske politike u skladu sa sudskom praksom.</w:t>
            </w:r>
          </w:p>
          <w:p w14:paraId="1ABF7348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 Pronaći relevantne europske pravne norme i pripadajuću sudsku praksu primjenjivu na neku novu situaciju.</w:t>
            </w:r>
          </w:p>
          <w:p w14:paraId="3DB648E7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8. Predložiti argumente za jednu stranu u sporu temeljem postojeće sudske i druge pravne prakse o određenom pitanju europskog prava.</w:t>
            </w:r>
          </w:p>
          <w:p w14:paraId="1517A528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12. Identificirati neriješene probleme u određenom segmentu europskog prava i politika.</w:t>
            </w:r>
          </w:p>
          <w:p w14:paraId="31A9FDD6" w14:textId="47279DD6" w:rsidR="005F11BB" w:rsidRPr="00C406D1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14. Kritički prosuditi opravdanost sudske prakse  u nekom području prava EU-a.</w:t>
            </w:r>
          </w:p>
        </w:tc>
      </w:tr>
      <w:tr w:rsidR="00E16638" w:rsidRPr="00C406D1" w14:paraId="2A1A4328" w14:textId="77777777" w:rsidTr="00E82C4A">
        <w:trPr>
          <w:trHeight w:val="255"/>
        </w:trPr>
        <w:tc>
          <w:tcPr>
            <w:tcW w:w="2440" w:type="dxa"/>
          </w:tcPr>
          <w:p w14:paraId="63866D1B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148AB6" w14:textId="564555B0" w:rsidR="005F11BB" w:rsidRPr="00C406D1" w:rsidRDefault="00570040" w:rsidP="00997A5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Vrednovanje</w:t>
            </w:r>
          </w:p>
        </w:tc>
      </w:tr>
      <w:tr w:rsidR="00E16638" w:rsidRPr="00C406D1" w14:paraId="39EBF0A1" w14:textId="77777777" w:rsidTr="00E82C4A">
        <w:trPr>
          <w:trHeight w:val="255"/>
        </w:trPr>
        <w:tc>
          <w:tcPr>
            <w:tcW w:w="2440" w:type="dxa"/>
          </w:tcPr>
          <w:p w14:paraId="4C8F239B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C8D8484" w14:textId="77777777" w:rsidR="005F11BB" w:rsidRDefault="005F11BB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Kritičko vrednovanje</w:t>
            </w:r>
          </w:p>
          <w:p w14:paraId="5C21C359" w14:textId="77777777" w:rsidR="005F11BB" w:rsidRDefault="005F11BB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2A55D57D" w14:textId="16500FDE" w:rsidR="00E16638" w:rsidRPr="00C406D1" w:rsidRDefault="005F11BB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Interakcija s drugima</w:t>
            </w:r>
          </w:p>
        </w:tc>
      </w:tr>
      <w:tr w:rsidR="00E16638" w:rsidRPr="008D620B" w14:paraId="4F8F8BA4" w14:textId="77777777" w:rsidTr="00E82C4A">
        <w:trPr>
          <w:trHeight w:val="255"/>
        </w:trPr>
        <w:tc>
          <w:tcPr>
            <w:tcW w:w="2440" w:type="dxa"/>
          </w:tcPr>
          <w:p w14:paraId="2B7B309F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C8B5798" w14:textId="77777777" w:rsidR="008D620B" w:rsidRPr="008D620B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Uvod u pravo tržišnog natjecanja Europske unije</w:t>
            </w:r>
          </w:p>
          <w:p w14:paraId="1CCDDC03" w14:textId="77777777" w:rsidR="00E16638" w:rsidRDefault="008D620B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</w:t>
            </w:r>
            <w:r w:rsid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edinica: Kontrola koncentracija</w:t>
            </w:r>
          </w:p>
          <w:p w14:paraId="30051F53" w14:textId="207E2899" w:rsidR="00F11343" w:rsidRPr="00C406D1" w:rsidRDefault="00F11343" w:rsidP="008D620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 Primjena prava tržišnog natjecanja u EU i RH</w:t>
            </w:r>
          </w:p>
        </w:tc>
      </w:tr>
      <w:tr w:rsidR="00E16638" w:rsidRPr="00C406D1" w14:paraId="6C1DC8E9" w14:textId="77777777" w:rsidTr="00E82C4A">
        <w:trPr>
          <w:trHeight w:val="255"/>
        </w:trPr>
        <w:tc>
          <w:tcPr>
            <w:tcW w:w="2440" w:type="dxa"/>
          </w:tcPr>
          <w:p w14:paraId="50ED0046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4F539E3" w14:textId="77777777" w:rsidR="005F11BB" w:rsidRDefault="005F11BB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Predavanja</w:t>
            </w:r>
          </w:p>
          <w:p w14:paraId="2F305446" w14:textId="05D1B319" w:rsidR="00E16638" w:rsidRPr="00C406D1" w:rsidRDefault="005F11BB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Vođena diskusija</w:t>
            </w:r>
          </w:p>
        </w:tc>
      </w:tr>
      <w:tr w:rsidR="00E16638" w:rsidRPr="0036704A" w14:paraId="13E98A25" w14:textId="77777777" w:rsidTr="00E82C4A">
        <w:trPr>
          <w:trHeight w:val="255"/>
        </w:trPr>
        <w:tc>
          <w:tcPr>
            <w:tcW w:w="2440" w:type="dxa"/>
          </w:tcPr>
          <w:p w14:paraId="4DB1776C" w14:textId="77777777" w:rsidR="00E16638" w:rsidRPr="00C406D1" w:rsidRDefault="00E16638" w:rsidP="00E16638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1F3983" w14:textId="6E0F642F" w:rsidR="005F11BB" w:rsidRDefault="00570040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Pisani ispit : </w:t>
            </w:r>
            <w:r w:rsidR="005F11B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Zadaci esejskog tipa</w:t>
            </w:r>
          </w:p>
          <w:p w14:paraId="3BEC5CB4" w14:textId="77777777" w:rsidR="00D047C3" w:rsidRDefault="00D047C3" w:rsidP="00D047C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Ocjena aktivnosti u diskusiji tijekom predavanja</w:t>
            </w:r>
          </w:p>
          <w:p w14:paraId="2C3F4FEA" w14:textId="42511701" w:rsidR="00E16638" w:rsidRPr="00C406D1" w:rsidRDefault="00E16638" w:rsidP="005F11BB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36704A" w14:paraId="0887D809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0F34551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FB6F2A7" w14:textId="1ADE444E" w:rsidR="005F11BB" w:rsidRPr="00C406D1" w:rsidRDefault="008D620B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Vrednovati ciljeve regulacije državnih potpora EU i obveze država članica </w:t>
            </w:r>
            <w:r w:rsid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 dodjeli državnih potpora</w:t>
            </w:r>
          </w:p>
        </w:tc>
      </w:tr>
      <w:tr w:rsidR="00E16638" w:rsidRPr="0036704A" w14:paraId="745B17CA" w14:textId="77777777" w:rsidTr="00E82C4A">
        <w:trPr>
          <w:trHeight w:val="255"/>
        </w:trPr>
        <w:tc>
          <w:tcPr>
            <w:tcW w:w="2440" w:type="dxa"/>
          </w:tcPr>
          <w:p w14:paraId="5E778784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492140D" w14:textId="2F1138D2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3. Objasniti načela na kojima se temelji odnos europskog prava s pravnim sustavima država članica.</w:t>
            </w:r>
          </w:p>
          <w:p w14:paraId="331811C3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6. Interpretirati pravne norme koje uređuju različite europske politike u skladu sa sudskom praksom.</w:t>
            </w:r>
          </w:p>
          <w:p w14:paraId="3D6E33EA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 Pronaći relevantne europske pravne norme i pripadajuću sudsku praksu primjenjivu na neku novu situaciju.</w:t>
            </w:r>
          </w:p>
          <w:p w14:paraId="47CA7C30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8. Predložiti argumente za jednu stranu u sporu temeljem postojeće sudske i druge pravne prakse o određenom pitanju europskog prava.</w:t>
            </w:r>
          </w:p>
          <w:p w14:paraId="3E0B11A8" w14:textId="77777777" w:rsidR="00F11343" w:rsidRP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12. Identificirati neriješene probleme u određenom segmentu europskog prava i politika.</w:t>
            </w:r>
          </w:p>
          <w:p w14:paraId="2A96C046" w14:textId="49B13A2A" w:rsidR="004F2961" w:rsidRPr="00C406D1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14. Kritički prosuditi opravdanost sudske prakse  u nekom području prava EU-a.</w:t>
            </w:r>
          </w:p>
        </w:tc>
      </w:tr>
      <w:tr w:rsidR="00E16638" w:rsidRPr="00C406D1" w14:paraId="471AA93D" w14:textId="77777777" w:rsidTr="00E82C4A">
        <w:trPr>
          <w:trHeight w:val="255"/>
        </w:trPr>
        <w:tc>
          <w:tcPr>
            <w:tcW w:w="2440" w:type="dxa"/>
          </w:tcPr>
          <w:p w14:paraId="65ACA2D5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EFA85C" w14:textId="14102FB0" w:rsidR="004F2961" w:rsidRPr="00C406D1" w:rsidRDefault="00F11343" w:rsidP="00997A5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Vrednovanje</w:t>
            </w:r>
            <w:r w:rsidR="005758D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E16638" w:rsidRPr="00C406D1" w14:paraId="02AB7670" w14:textId="77777777" w:rsidTr="00E82C4A">
        <w:trPr>
          <w:trHeight w:val="255"/>
        </w:trPr>
        <w:tc>
          <w:tcPr>
            <w:tcW w:w="2440" w:type="dxa"/>
          </w:tcPr>
          <w:p w14:paraId="64DB5E80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AA0B298" w14:textId="77777777" w:rsid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Kritičko vrednovanje</w:t>
            </w:r>
          </w:p>
          <w:p w14:paraId="61F0617F" w14:textId="77777777" w:rsidR="00F11343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Kreativno mišljenje</w:t>
            </w:r>
          </w:p>
          <w:p w14:paraId="4EC5506E" w14:textId="5DD9396D" w:rsidR="004F2961" w:rsidRPr="00C406D1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Interakcija s drugima</w:t>
            </w:r>
          </w:p>
        </w:tc>
      </w:tr>
      <w:tr w:rsidR="00E16638" w:rsidRPr="00F11343" w14:paraId="2B33049D" w14:textId="77777777" w:rsidTr="00E82C4A">
        <w:trPr>
          <w:trHeight w:val="255"/>
        </w:trPr>
        <w:tc>
          <w:tcPr>
            <w:tcW w:w="2440" w:type="dxa"/>
          </w:tcPr>
          <w:p w14:paraId="06EB5E70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AB0BF" w14:textId="77777777" w:rsidR="00E16638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F1134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jedinica: Državne potpore u pravu EU</w:t>
            </w:r>
          </w:p>
          <w:p w14:paraId="0E92A790" w14:textId="0F1B670E" w:rsidR="00F11343" w:rsidRPr="00C406D1" w:rsidRDefault="00F11343" w:rsidP="00F1134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D620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Nastavna jedinica Primjena prava tržišnog natjecanja u EU i RH</w:t>
            </w:r>
          </w:p>
        </w:tc>
      </w:tr>
      <w:tr w:rsidR="00E16638" w:rsidRPr="00C406D1" w14:paraId="5EA99CFA" w14:textId="77777777" w:rsidTr="00E82C4A">
        <w:trPr>
          <w:trHeight w:val="255"/>
        </w:trPr>
        <w:tc>
          <w:tcPr>
            <w:tcW w:w="2440" w:type="dxa"/>
          </w:tcPr>
          <w:p w14:paraId="5F44C64D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E026ED1" w14:textId="77777777" w:rsidR="00F11343" w:rsidRDefault="00F11343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14:paraId="6C785033" w14:textId="086ECEDB" w:rsidR="004F2961" w:rsidRPr="00C406D1" w:rsidRDefault="004F2961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Vođena diskusija</w:t>
            </w:r>
          </w:p>
        </w:tc>
      </w:tr>
      <w:tr w:rsidR="00E16638" w:rsidRPr="0036704A" w14:paraId="45DE5EC2" w14:textId="77777777" w:rsidTr="00E82C4A">
        <w:trPr>
          <w:trHeight w:val="255"/>
        </w:trPr>
        <w:tc>
          <w:tcPr>
            <w:tcW w:w="2440" w:type="dxa"/>
          </w:tcPr>
          <w:p w14:paraId="2BF804C1" w14:textId="77777777" w:rsidR="00E16638" w:rsidRPr="00C406D1" w:rsidRDefault="00E16638" w:rsidP="00E16638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4DB2319" w14:textId="5E6217CC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A6D8513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0E4F54D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AA36BDA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E586132" w14:textId="77777777" w:rsidTr="00E82C4A">
        <w:trPr>
          <w:trHeight w:val="255"/>
        </w:trPr>
        <w:tc>
          <w:tcPr>
            <w:tcW w:w="2440" w:type="dxa"/>
          </w:tcPr>
          <w:p w14:paraId="069725EA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DOPRINOSI OSTVARENJU ISHODA UČENJA NA RAZINI </w:t>
            </w: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F9626B8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B7E6B01" w14:textId="77777777" w:rsidTr="00E82C4A">
        <w:trPr>
          <w:trHeight w:val="255"/>
        </w:trPr>
        <w:tc>
          <w:tcPr>
            <w:tcW w:w="2440" w:type="dxa"/>
          </w:tcPr>
          <w:p w14:paraId="4F959AD9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9624F06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1BADD02" w14:textId="77777777" w:rsidTr="00E82C4A">
        <w:trPr>
          <w:trHeight w:val="255"/>
        </w:trPr>
        <w:tc>
          <w:tcPr>
            <w:tcW w:w="2440" w:type="dxa"/>
          </w:tcPr>
          <w:p w14:paraId="0BDBC654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9544A81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548D1A36" w14:textId="77777777" w:rsidTr="00E82C4A">
        <w:trPr>
          <w:trHeight w:val="255"/>
        </w:trPr>
        <w:tc>
          <w:tcPr>
            <w:tcW w:w="2440" w:type="dxa"/>
          </w:tcPr>
          <w:p w14:paraId="78BD344B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8C25A6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8C42D80" w14:textId="77777777" w:rsidTr="00E82C4A">
        <w:trPr>
          <w:trHeight w:val="255"/>
        </w:trPr>
        <w:tc>
          <w:tcPr>
            <w:tcW w:w="2440" w:type="dxa"/>
          </w:tcPr>
          <w:p w14:paraId="44335957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0F742A4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04AE819" w14:textId="77777777" w:rsidTr="00E82C4A">
        <w:trPr>
          <w:trHeight w:val="255"/>
        </w:trPr>
        <w:tc>
          <w:tcPr>
            <w:tcW w:w="2440" w:type="dxa"/>
          </w:tcPr>
          <w:p w14:paraId="09124984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D9B0CE8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D668D82" w14:textId="77777777" w:rsidTr="00E82C4A">
        <w:trPr>
          <w:trHeight w:val="255"/>
        </w:trPr>
        <w:tc>
          <w:tcPr>
            <w:tcW w:w="2440" w:type="dxa"/>
          </w:tcPr>
          <w:p w14:paraId="34B6F80A" w14:textId="77777777" w:rsidR="00E16638" w:rsidRPr="00C406D1" w:rsidRDefault="00E16638" w:rsidP="00E16638">
            <w:pPr>
              <w:numPr>
                <w:ilvl w:val="0"/>
                <w:numId w:val="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6A565778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02AB472" w14:textId="77777777" w:rsidTr="00E82C4A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24F71D2" w14:textId="77777777" w:rsidR="00E16638" w:rsidRPr="00C406D1" w:rsidRDefault="00E16638" w:rsidP="00E82C4A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CCE449B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1F4C7D64" w14:textId="77777777" w:rsidTr="00E82C4A">
        <w:trPr>
          <w:trHeight w:val="255"/>
        </w:trPr>
        <w:tc>
          <w:tcPr>
            <w:tcW w:w="2440" w:type="dxa"/>
          </w:tcPr>
          <w:p w14:paraId="01592D7E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149" w:hanging="284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532F777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1CFDFAD4" w14:textId="77777777" w:rsidTr="00E82C4A">
        <w:trPr>
          <w:trHeight w:val="255"/>
        </w:trPr>
        <w:tc>
          <w:tcPr>
            <w:tcW w:w="2440" w:type="dxa"/>
          </w:tcPr>
          <w:p w14:paraId="5473265D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 w:hanging="365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093B119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6C7281C7" w14:textId="77777777" w:rsidTr="00E82C4A">
        <w:trPr>
          <w:trHeight w:val="255"/>
        </w:trPr>
        <w:tc>
          <w:tcPr>
            <w:tcW w:w="2440" w:type="dxa"/>
          </w:tcPr>
          <w:p w14:paraId="568C5C53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BEB6AA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72AD6733" w14:textId="77777777" w:rsidTr="00E82C4A">
        <w:trPr>
          <w:trHeight w:val="255"/>
        </w:trPr>
        <w:tc>
          <w:tcPr>
            <w:tcW w:w="2440" w:type="dxa"/>
          </w:tcPr>
          <w:p w14:paraId="7FE9B051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31E0B89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19DF503C" w14:textId="77777777" w:rsidTr="00E82C4A">
        <w:trPr>
          <w:trHeight w:val="255"/>
        </w:trPr>
        <w:tc>
          <w:tcPr>
            <w:tcW w:w="2440" w:type="dxa"/>
          </w:tcPr>
          <w:p w14:paraId="015D06F8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8E0F9E2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02C53D16" w14:textId="77777777" w:rsidTr="00E82C4A">
        <w:trPr>
          <w:trHeight w:val="255"/>
        </w:trPr>
        <w:tc>
          <w:tcPr>
            <w:tcW w:w="2440" w:type="dxa"/>
          </w:tcPr>
          <w:p w14:paraId="2715D9C7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5061D1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E16638" w:rsidRPr="00C406D1" w14:paraId="24A2D838" w14:textId="77777777" w:rsidTr="00E82C4A">
        <w:trPr>
          <w:trHeight w:val="255"/>
        </w:trPr>
        <w:tc>
          <w:tcPr>
            <w:tcW w:w="2440" w:type="dxa"/>
          </w:tcPr>
          <w:p w14:paraId="63C52445" w14:textId="77777777" w:rsidR="00E16638" w:rsidRPr="00C406D1" w:rsidRDefault="00E16638" w:rsidP="00E16638">
            <w:pPr>
              <w:numPr>
                <w:ilvl w:val="0"/>
                <w:numId w:val="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406D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D0D5C83" w14:textId="77777777" w:rsidR="00E16638" w:rsidRPr="00C406D1" w:rsidRDefault="00E16638" w:rsidP="00E82C4A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14:paraId="164DB2E4" w14:textId="77777777" w:rsidR="00E16638" w:rsidRPr="00C406D1" w:rsidRDefault="00E16638" w:rsidP="00E16638">
      <w:pPr>
        <w:rPr>
          <w:rFonts w:ascii="Times New Roman" w:hAnsi="Times New Roman" w:cs="Times New Roman"/>
          <w:sz w:val="20"/>
          <w:szCs w:val="20"/>
          <w:lang w:val="hr-HR"/>
        </w:rPr>
      </w:pPr>
    </w:p>
    <w:p w14:paraId="3CFD69A8" w14:textId="77777777" w:rsidR="00856584" w:rsidRPr="00C406D1" w:rsidRDefault="00856584">
      <w:pPr>
        <w:rPr>
          <w:lang w:val="hr-HR"/>
        </w:rPr>
      </w:pPr>
    </w:p>
    <w:sectPr w:rsidR="00856584" w:rsidRPr="00C406D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6CB42" w14:textId="77777777" w:rsidR="00F30CB5" w:rsidRDefault="00F30CB5" w:rsidP="003D6F77">
      <w:pPr>
        <w:spacing w:after="0" w:line="240" w:lineRule="auto"/>
      </w:pPr>
      <w:r>
        <w:separator/>
      </w:r>
    </w:p>
  </w:endnote>
  <w:endnote w:type="continuationSeparator" w:id="0">
    <w:p w14:paraId="1A037E49" w14:textId="77777777" w:rsidR="00F30CB5" w:rsidRDefault="00F30CB5" w:rsidP="003D6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6F277" w14:textId="77777777" w:rsidR="00F30CB5" w:rsidRDefault="00F30CB5" w:rsidP="003D6F77">
      <w:pPr>
        <w:spacing w:after="0" w:line="240" w:lineRule="auto"/>
      </w:pPr>
      <w:r>
        <w:separator/>
      </w:r>
    </w:p>
  </w:footnote>
  <w:footnote w:type="continuationSeparator" w:id="0">
    <w:p w14:paraId="5679FF2D" w14:textId="77777777" w:rsidR="00F30CB5" w:rsidRDefault="00F30CB5" w:rsidP="003D6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90875" w14:textId="3618D90F" w:rsidR="003D6F77" w:rsidRPr="002F2850" w:rsidRDefault="003D6F77" w:rsidP="003D6F77">
    <w:pPr>
      <w:pStyle w:val="Header"/>
      <w:rPr>
        <w:lang w:val="hr-HR"/>
      </w:rPr>
    </w:pPr>
    <w:r w:rsidRPr="002F2850">
      <w:rPr>
        <w:lang w:val="hr-HR"/>
      </w:rPr>
      <w:t xml:space="preserve">Specijalistički studij iz europskog prava : predmet </w:t>
    </w:r>
    <w:r>
      <w:rPr>
        <w:lang w:val="hr-HR"/>
      </w:rPr>
      <w:t>EUROPSKO PRAVO TRŽIŠNOG NATJECANJA</w:t>
    </w:r>
    <w:r w:rsidRPr="002F2850">
      <w:rPr>
        <w:lang w:val="hr-HR"/>
      </w:rPr>
      <w:t xml:space="preserve"> </w:t>
    </w:r>
  </w:p>
  <w:p w14:paraId="197F71A9" w14:textId="77777777" w:rsidR="003D6F77" w:rsidRDefault="003D6F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38"/>
    <w:rsid w:val="00147112"/>
    <w:rsid w:val="00263E36"/>
    <w:rsid w:val="00266055"/>
    <w:rsid w:val="0036704A"/>
    <w:rsid w:val="003D6F77"/>
    <w:rsid w:val="003E1C12"/>
    <w:rsid w:val="004D4A78"/>
    <w:rsid w:val="004F2961"/>
    <w:rsid w:val="00570040"/>
    <w:rsid w:val="005758D5"/>
    <w:rsid w:val="005E58DD"/>
    <w:rsid w:val="005F11BB"/>
    <w:rsid w:val="00656770"/>
    <w:rsid w:val="006B2B96"/>
    <w:rsid w:val="007633F1"/>
    <w:rsid w:val="00856584"/>
    <w:rsid w:val="008C4CBF"/>
    <w:rsid w:val="008D620B"/>
    <w:rsid w:val="00997A51"/>
    <w:rsid w:val="00A53BCD"/>
    <w:rsid w:val="00B76248"/>
    <w:rsid w:val="00C406D1"/>
    <w:rsid w:val="00D047C3"/>
    <w:rsid w:val="00E16638"/>
    <w:rsid w:val="00E455FA"/>
    <w:rsid w:val="00EB1325"/>
    <w:rsid w:val="00F11343"/>
    <w:rsid w:val="00F3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8A50C3"/>
  <w15:chartTrackingRefBased/>
  <w15:docId w15:val="{7C3CCF78-C07C-6D40-9225-91CD6619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38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F77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6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F77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Ćapeta</dc:creator>
  <cp:keywords/>
  <dc:description/>
  <cp:lastModifiedBy>Tamara Ćapeta</cp:lastModifiedBy>
  <cp:revision>2</cp:revision>
  <dcterms:created xsi:type="dcterms:W3CDTF">2021-07-16T14:36:00Z</dcterms:created>
  <dcterms:modified xsi:type="dcterms:W3CDTF">2021-07-16T14:36:00Z</dcterms:modified>
</cp:coreProperties>
</file>