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3D" w:rsidRPr="003C247F" w:rsidRDefault="003C247F" w:rsidP="003C247F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</w:t>
      </w:r>
      <w:r w:rsidR="00FF1F3D" w:rsidRPr="003C247F">
        <w:rPr>
          <w:rFonts w:ascii="Arial" w:hAnsi="Arial" w:cs="Arial"/>
          <w:b/>
        </w:rPr>
        <w:t>ačelo razmjernosti (pro</w:t>
      </w:r>
      <w:r>
        <w:rPr>
          <w:rFonts w:ascii="Arial" w:hAnsi="Arial" w:cs="Arial"/>
          <w:b/>
        </w:rPr>
        <w:t>porcionalnosti)</w:t>
      </w:r>
    </w:p>
    <w:p w:rsidR="000C5FDF" w:rsidRPr="003C247F" w:rsidRDefault="003C247F" w:rsidP="000C5FDF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Odluka USRH</w:t>
      </w:r>
      <w:r w:rsidR="000C5FDF" w:rsidRPr="003C247F">
        <w:rPr>
          <w:rFonts w:ascii="Arial" w:hAnsi="Arial" w:cs="Arial"/>
        </w:rPr>
        <w:t xml:space="preserve"> U-I-1156/1999 od 26. siječnja 2000. (SIGA automati)</w:t>
      </w:r>
    </w:p>
    <w:p w:rsidR="000C5FDF" w:rsidRPr="003C247F" w:rsidRDefault="003C247F" w:rsidP="000C5FDF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Odluka USRH</w:t>
      </w:r>
      <w:r w:rsidR="000C5FDF" w:rsidRPr="003C247F">
        <w:rPr>
          <w:rFonts w:ascii="Arial" w:hAnsi="Arial" w:cs="Arial"/>
        </w:rPr>
        <w:t xml:space="preserve"> U-III-59/2006 od 22. studenog 2006.</w:t>
      </w:r>
    </w:p>
    <w:p w:rsidR="00532C7C" w:rsidRPr="003C247F" w:rsidRDefault="003C247F" w:rsidP="00532C7C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Odluka USRH</w:t>
      </w:r>
      <w:r w:rsidR="00532C7C" w:rsidRPr="003C247F">
        <w:rPr>
          <w:rFonts w:ascii="Arial" w:hAnsi="Arial" w:cs="Arial"/>
        </w:rPr>
        <w:t xml:space="preserve"> U-III-4584/2005 od 16. studenog 2007.</w:t>
      </w:r>
    </w:p>
    <w:p w:rsidR="00C05317" w:rsidRPr="003C247F" w:rsidRDefault="00C05317" w:rsidP="00532C7C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b/>
        </w:rPr>
      </w:pPr>
      <w:proofErr w:type="spellStart"/>
      <w:r w:rsidRPr="003C247F">
        <w:rPr>
          <w:rFonts w:ascii="Arial" w:hAnsi="Arial" w:cs="Arial"/>
        </w:rPr>
        <w:t>Emiliou</w:t>
      </w:r>
      <w:proofErr w:type="spellEnd"/>
      <w:r w:rsidRPr="003C247F">
        <w:rPr>
          <w:rFonts w:ascii="Arial" w:hAnsi="Arial" w:cs="Arial"/>
        </w:rPr>
        <w:t xml:space="preserve">, </w:t>
      </w:r>
      <w:proofErr w:type="spellStart"/>
      <w:r w:rsidRPr="003C247F">
        <w:rPr>
          <w:rFonts w:ascii="Arial" w:hAnsi="Arial" w:cs="Arial"/>
        </w:rPr>
        <w:t>Nicholas</w:t>
      </w:r>
      <w:proofErr w:type="spellEnd"/>
      <w:r w:rsidRPr="003C247F">
        <w:rPr>
          <w:rFonts w:ascii="Arial" w:hAnsi="Arial" w:cs="Arial"/>
        </w:rPr>
        <w:t xml:space="preserve">, </w:t>
      </w:r>
      <w:proofErr w:type="spellStart"/>
      <w:r w:rsidRPr="003C247F">
        <w:rPr>
          <w:rFonts w:ascii="Arial" w:hAnsi="Arial" w:cs="Arial"/>
        </w:rPr>
        <w:t>The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principle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of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proportionality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in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European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law</w:t>
      </w:r>
      <w:proofErr w:type="spellEnd"/>
      <w:r w:rsidRPr="003C247F">
        <w:rPr>
          <w:rFonts w:ascii="Arial" w:hAnsi="Arial" w:cs="Arial"/>
        </w:rPr>
        <w:t xml:space="preserve">: a </w:t>
      </w:r>
      <w:proofErr w:type="spellStart"/>
      <w:r w:rsidRPr="003C247F">
        <w:rPr>
          <w:rFonts w:ascii="Arial" w:hAnsi="Arial" w:cs="Arial"/>
        </w:rPr>
        <w:t>comparative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study</w:t>
      </w:r>
      <w:proofErr w:type="spellEnd"/>
      <w:r w:rsidRPr="003C247F">
        <w:rPr>
          <w:rFonts w:ascii="Arial" w:hAnsi="Arial" w:cs="Arial"/>
        </w:rPr>
        <w:t xml:space="preserve">, </w:t>
      </w:r>
      <w:proofErr w:type="spellStart"/>
      <w:r w:rsidRPr="003C247F">
        <w:rPr>
          <w:rFonts w:ascii="Arial" w:hAnsi="Arial" w:cs="Arial"/>
        </w:rPr>
        <w:t>European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Monographs</w:t>
      </w:r>
      <w:proofErr w:type="spellEnd"/>
      <w:r w:rsidRPr="003C247F">
        <w:rPr>
          <w:rFonts w:ascii="Arial" w:hAnsi="Arial" w:cs="Arial"/>
        </w:rPr>
        <w:t xml:space="preserve">, London, </w:t>
      </w:r>
      <w:proofErr w:type="spellStart"/>
      <w:r w:rsidRPr="003C247F">
        <w:rPr>
          <w:rFonts w:ascii="Arial" w:hAnsi="Arial" w:cs="Arial"/>
        </w:rPr>
        <w:t>Kluver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Law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International</w:t>
      </w:r>
      <w:proofErr w:type="spellEnd"/>
      <w:r w:rsidRPr="003C247F">
        <w:rPr>
          <w:rFonts w:ascii="Arial" w:hAnsi="Arial" w:cs="Arial"/>
        </w:rPr>
        <w:t>, 1996.</w:t>
      </w:r>
    </w:p>
    <w:p w:rsidR="00C05317" w:rsidRPr="003C247F" w:rsidRDefault="00C05317" w:rsidP="00532C7C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b/>
        </w:rPr>
      </w:pPr>
      <w:proofErr w:type="spellStart"/>
      <w:r w:rsidRPr="003C247F">
        <w:rPr>
          <w:rFonts w:ascii="Arial" w:hAnsi="Arial" w:cs="Arial"/>
        </w:rPr>
        <w:t>Harbo</w:t>
      </w:r>
      <w:proofErr w:type="spellEnd"/>
      <w:r w:rsidRPr="003C247F">
        <w:rPr>
          <w:rFonts w:ascii="Arial" w:hAnsi="Arial" w:cs="Arial"/>
        </w:rPr>
        <w:t xml:space="preserve">, Tor-Inge, </w:t>
      </w:r>
      <w:proofErr w:type="spellStart"/>
      <w:r w:rsidRPr="003C247F">
        <w:rPr>
          <w:rFonts w:ascii="Arial" w:hAnsi="Arial" w:cs="Arial"/>
        </w:rPr>
        <w:t>The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Function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of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Proportionality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Principle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in</w:t>
      </w:r>
      <w:proofErr w:type="spellEnd"/>
      <w:r w:rsidRPr="003C247F">
        <w:rPr>
          <w:rFonts w:ascii="Arial" w:hAnsi="Arial" w:cs="Arial"/>
        </w:rPr>
        <w:t xml:space="preserve"> EU </w:t>
      </w:r>
      <w:proofErr w:type="spellStart"/>
      <w:r w:rsidRPr="003C247F">
        <w:rPr>
          <w:rFonts w:ascii="Arial" w:hAnsi="Arial" w:cs="Arial"/>
        </w:rPr>
        <w:t>Law</w:t>
      </w:r>
      <w:proofErr w:type="spellEnd"/>
      <w:r w:rsidRPr="003C247F">
        <w:rPr>
          <w:rFonts w:ascii="Arial" w:hAnsi="Arial" w:cs="Arial"/>
        </w:rPr>
        <w:t xml:space="preserve">, 16 </w:t>
      </w:r>
      <w:proofErr w:type="spellStart"/>
      <w:r w:rsidRPr="003C247F">
        <w:rPr>
          <w:rFonts w:ascii="Arial" w:hAnsi="Arial" w:cs="Arial"/>
        </w:rPr>
        <w:t>European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Law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Journal</w:t>
      </w:r>
      <w:proofErr w:type="spellEnd"/>
      <w:r w:rsidRPr="003C247F">
        <w:rPr>
          <w:rFonts w:ascii="Arial" w:hAnsi="Arial" w:cs="Arial"/>
        </w:rPr>
        <w:t xml:space="preserve"> 2 (2010) 158</w:t>
      </w:r>
    </w:p>
    <w:p w:rsidR="00C05317" w:rsidRPr="003C247F" w:rsidRDefault="00C05317" w:rsidP="00532C7C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</w:rPr>
        <w:t>Lukačević-Subotić, Željka, Primjena načela razmjernosti s osvrtom na odluku Ustavnog suda broj: U-III-168/1999 i rješenje Ustavnog suda broj. U-I-951/2000, Hrvatska pravna revija, 2 (2002) 10, str.119.-126.</w:t>
      </w:r>
    </w:p>
    <w:p w:rsidR="00C05317" w:rsidRPr="003C247F" w:rsidRDefault="00C05317" w:rsidP="00532C7C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b/>
        </w:rPr>
      </w:pPr>
      <w:proofErr w:type="spellStart"/>
      <w:r w:rsidRPr="003C247F">
        <w:rPr>
          <w:rFonts w:ascii="Arial" w:hAnsi="Arial" w:cs="Arial"/>
        </w:rPr>
        <w:t>Maliszewska</w:t>
      </w:r>
      <w:proofErr w:type="spellEnd"/>
      <w:r w:rsidRPr="003C247F">
        <w:rPr>
          <w:rFonts w:ascii="Arial" w:hAnsi="Arial" w:cs="Arial"/>
        </w:rPr>
        <w:t>-</w:t>
      </w:r>
      <w:proofErr w:type="spellStart"/>
      <w:r w:rsidRPr="003C247F">
        <w:rPr>
          <w:rFonts w:ascii="Arial" w:hAnsi="Arial" w:cs="Arial"/>
        </w:rPr>
        <w:t>Nienartowicz</w:t>
      </w:r>
      <w:proofErr w:type="spellEnd"/>
      <w:r w:rsidRPr="003C247F">
        <w:rPr>
          <w:rFonts w:ascii="Arial" w:hAnsi="Arial" w:cs="Arial"/>
        </w:rPr>
        <w:t xml:space="preserve">, </w:t>
      </w:r>
      <w:proofErr w:type="spellStart"/>
      <w:r w:rsidRPr="003C247F">
        <w:rPr>
          <w:rFonts w:ascii="Arial" w:hAnsi="Arial" w:cs="Arial"/>
        </w:rPr>
        <w:t>Justyna</w:t>
      </w:r>
      <w:proofErr w:type="spellEnd"/>
      <w:r w:rsidRPr="003C247F">
        <w:rPr>
          <w:rFonts w:ascii="Arial" w:hAnsi="Arial" w:cs="Arial"/>
        </w:rPr>
        <w:t xml:space="preserve">, </w:t>
      </w:r>
      <w:proofErr w:type="spellStart"/>
      <w:r w:rsidRPr="003C247F">
        <w:rPr>
          <w:rFonts w:ascii="Arial" w:hAnsi="Arial" w:cs="Arial"/>
        </w:rPr>
        <w:t>The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principle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of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proportionality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in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the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European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Community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law</w:t>
      </w:r>
      <w:proofErr w:type="spellEnd"/>
      <w:r w:rsidRPr="003C247F">
        <w:rPr>
          <w:rFonts w:ascii="Arial" w:hAnsi="Arial" w:cs="Arial"/>
        </w:rPr>
        <w:t xml:space="preserve"> – general </w:t>
      </w:r>
      <w:proofErr w:type="spellStart"/>
      <w:r w:rsidRPr="003C247F">
        <w:rPr>
          <w:rFonts w:ascii="Arial" w:hAnsi="Arial" w:cs="Arial"/>
        </w:rPr>
        <w:t>characteristic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and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practical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application</w:t>
      </w:r>
      <w:proofErr w:type="spellEnd"/>
      <w:r w:rsidRPr="003C247F">
        <w:rPr>
          <w:rFonts w:ascii="Arial" w:hAnsi="Arial" w:cs="Arial"/>
        </w:rPr>
        <w:t>, Pravni vjesnik, Pravni fakultet u Osijeku, 24 (2008) 1, str.89.-98.</w:t>
      </w:r>
    </w:p>
    <w:p w:rsidR="00C05317" w:rsidRPr="003C247F" w:rsidRDefault="00C05317" w:rsidP="00532C7C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</w:rPr>
        <w:t>Rodin, Siniša, Načelo proporcionalnosti – porijeklo, ustavno utemeljenje i primjena, Zbornik Pravnog fakulteta u Zagrebu, 50 (2000) 1-2, str.31.-53.</w:t>
      </w:r>
    </w:p>
    <w:p w:rsidR="00C05317" w:rsidRDefault="00C05317" w:rsidP="003C247F">
      <w:pPr>
        <w:pStyle w:val="ListParagraph"/>
        <w:numPr>
          <w:ilvl w:val="1"/>
          <w:numId w:val="3"/>
        </w:numPr>
        <w:spacing w:after="0" w:line="360" w:lineRule="auto"/>
        <w:ind w:left="1434" w:hanging="357"/>
        <w:rPr>
          <w:rFonts w:ascii="Arial" w:hAnsi="Arial" w:cs="Arial"/>
          <w:b/>
        </w:rPr>
      </w:pPr>
      <w:r w:rsidRPr="003C247F">
        <w:rPr>
          <w:rFonts w:ascii="Arial" w:hAnsi="Arial" w:cs="Arial"/>
        </w:rPr>
        <w:t>Rodin, Siniša, Načelo proporcionalnosti u novijoj praksi Ustavnog suda Republike Hrvatske, Informator, br.5623, 2008., str.1.-5.</w:t>
      </w:r>
      <w:r w:rsidRPr="003C247F">
        <w:rPr>
          <w:rFonts w:ascii="Arial" w:hAnsi="Arial" w:cs="Arial"/>
          <w:b/>
        </w:rPr>
        <w:t>, vezani odgovor</w:t>
      </w:r>
      <w:r w:rsidRPr="003C247F">
        <w:rPr>
          <w:rFonts w:ascii="Arial" w:hAnsi="Arial" w:cs="Arial"/>
        </w:rPr>
        <w:t xml:space="preserve"> prof.dr.sc. </w:t>
      </w:r>
      <w:proofErr w:type="spellStart"/>
      <w:r w:rsidRPr="003C247F">
        <w:rPr>
          <w:rFonts w:ascii="Arial" w:hAnsi="Arial" w:cs="Arial"/>
        </w:rPr>
        <w:t>Krapca</w:t>
      </w:r>
      <w:proofErr w:type="spellEnd"/>
      <w:r w:rsidRPr="003C247F">
        <w:rPr>
          <w:rFonts w:ascii="Arial" w:hAnsi="Arial" w:cs="Arial"/>
        </w:rPr>
        <w:t xml:space="preserve"> (Informator br. 5627 od 9. veljače 2008.), </w:t>
      </w:r>
      <w:r w:rsidRPr="003C247F">
        <w:rPr>
          <w:rFonts w:ascii="Arial" w:hAnsi="Arial" w:cs="Arial"/>
          <w:b/>
        </w:rPr>
        <w:t>te odgovor na taj odgovor</w:t>
      </w:r>
      <w:r w:rsidRPr="003C247F">
        <w:rPr>
          <w:rFonts w:ascii="Arial" w:hAnsi="Arial" w:cs="Arial"/>
        </w:rPr>
        <w:t xml:space="preserve"> prof.dr.sc. Rodina (Informator br.5631 od 23. veljače 2008.)</w:t>
      </w:r>
    </w:p>
    <w:p w:rsidR="003C247F" w:rsidRDefault="003C247F" w:rsidP="003C247F">
      <w:pPr>
        <w:pStyle w:val="ListParagraph"/>
        <w:spacing w:after="0" w:line="360" w:lineRule="auto"/>
        <w:ind w:left="1434"/>
        <w:rPr>
          <w:rFonts w:ascii="Arial" w:hAnsi="Arial" w:cs="Arial"/>
          <w:b/>
        </w:rPr>
      </w:pPr>
    </w:p>
    <w:p w:rsidR="00FF1F3D" w:rsidRPr="003C247F" w:rsidRDefault="003C247F" w:rsidP="003C247F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</w:t>
      </w:r>
      <w:r w:rsidRPr="003C247F">
        <w:rPr>
          <w:rFonts w:ascii="Arial" w:hAnsi="Arial" w:cs="Arial"/>
          <w:b/>
        </w:rPr>
        <w:t>rizni porez</w:t>
      </w:r>
    </w:p>
    <w:p w:rsidR="003E46B5" w:rsidRPr="003C247F" w:rsidRDefault="003C247F" w:rsidP="003E46B5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Odluka USRH</w:t>
      </w:r>
      <w:r w:rsidR="003E46B5" w:rsidRPr="003C247F">
        <w:rPr>
          <w:rFonts w:ascii="Arial" w:hAnsi="Arial" w:cs="Arial"/>
        </w:rPr>
        <w:t xml:space="preserve"> U-IP-3820/2009 od 17. studenoga 2009.</w:t>
      </w:r>
    </w:p>
    <w:p w:rsidR="00C05317" w:rsidRPr="003C247F" w:rsidRDefault="00C05317" w:rsidP="00532C7C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b/>
        </w:rPr>
      </w:pPr>
      <w:proofErr w:type="spellStart"/>
      <w:r w:rsidRPr="003C247F">
        <w:rPr>
          <w:rFonts w:ascii="Arial" w:hAnsi="Arial" w:cs="Arial"/>
        </w:rPr>
        <w:t>Cipek</w:t>
      </w:r>
      <w:proofErr w:type="spellEnd"/>
      <w:r w:rsidRPr="003C247F">
        <w:rPr>
          <w:rFonts w:ascii="Arial" w:hAnsi="Arial" w:cs="Arial"/>
        </w:rPr>
        <w:t xml:space="preserve">, Ksenija; </w:t>
      </w:r>
      <w:proofErr w:type="spellStart"/>
      <w:r w:rsidRPr="003C247F">
        <w:rPr>
          <w:rFonts w:ascii="Arial" w:hAnsi="Arial" w:cs="Arial"/>
        </w:rPr>
        <w:t>Uljanić</w:t>
      </w:r>
      <w:proofErr w:type="spellEnd"/>
      <w:r w:rsidRPr="003C247F">
        <w:rPr>
          <w:rFonts w:ascii="Arial" w:hAnsi="Arial" w:cs="Arial"/>
        </w:rPr>
        <w:t>, Iva, Primjena Zakona o posebnom porezu na primitke od samostalne djelatnosti i ostale primitke, Informator, br.5803 od 17. listopada 2009., str.1.-3.</w:t>
      </w:r>
    </w:p>
    <w:p w:rsidR="00C05317" w:rsidRPr="003C247F" w:rsidRDefault="00C05317" w:rsidP="00532C7C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</w:rPr>
      </w:pPr>
      <w:proofErr w:type="spellStart"/>
      <w:r w:rsidRPr="003C247F">
        <w:rPr>
          <w:rFonts w:ascii="Arial" w:hAnsi="Arial" w:cs="Arial"/>
        </w:rPr>
        <w:t>Giunio</w:t>
      </w:r>
      <w:proofErr w:type="spellEnd"/>
      <w:r w:rsidRPr="003C247F">
        <w:rPr>
          <w:rFonts w:ascii="Arial" w:hAnsi="Arial" w:cs="Arial"/>
        </w:rPr>
        <w:t>, Miljenko, Marginalije uz Odluku Ustavnog suda RH o ustavnosti posebnog poreza, Hrvatska pravna revija, 10 (2010) 1; str.1.-7.</w:t>
      </w:r>
    </w:p>
    <w:p w:rsidR="00C05317" w:rsidRPr="003C247F" w:rsidRDefault="00C05317" w:rsidP="00532C7C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b/>
        </w:rPr>
      </w:pPr>
      <w:proofErr w:type="spellStart"/>
      <w:r w:rsidRPr="003C247F">
        <w:rPr>
          <w:rFonts w:ascii="Arial" w:hAnsi="Arial" w:cs="Arial"/>
        </w:rPr>
        <w:t>Giunio</w:t>
      </w:r>
      <w:proofErr w:type="spellEnd"/>
      <w:r w:rsidRPr="003C247F">
        <w:rPr>
          <w:rFonts w:ascii="Arial" w:hAnsi="Arial" w:cs="Arial"/>
        </w:rPr>
        <w:t>, Miljenko, U povodu Zakona o posebnom porezu na plaće, mirovine i druge primitke, Informator, br.5800-5801 od 7. listopada 2009., str.1.-3.</w:t>
      </w:r>
    </w:p>
    <w:p w:rsidR="00C05317" w:rsidRPr="003C247F" w:rsidRDefault="00C05317" w:rsidP="00532C7C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</w:rPr>
        <w:t>Jelčić, Barbara, O posebnom porezu, Financije i porezi, (2009) 10; str.5.-8.</w:t>
      </w:r>
    </w:p>
    <w:p w:rsidR="00C05317" w:rsidRPr="003C247F" w:rsidRDefault="00C05317" w:rsidP="00532C7C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</w:rPr>
        <w:t>Jelčić, Barbara, Zakon o posebnom porezu na plaće, mirovine i druge primitke, Informator, br.5792-5793 od 9. rujna 2009., str.1.-3.</w:t>
      </w:r>
    </w:p>
    <w:p w:rsidR="003C247F" w:rsidRDefault="003C247F" w:rsidP="003C247F">
      <w:pPr>
        <w:pStyle w:val="ListParagraph"/>
        <w:spacing w:after="0" w:line="360" w:lineRule="auto"/>
        <w:ind w:left="1080"/>
        <w:rPr>
          <w:rFonts w:ascii="Arial" w:hAnsi="Arial" w:cs="Arial"/>
          <w:b/>
        </w:rPr>
      </w:pPr>
    </w:p>
    <w:p w:rsidR="003C247F" w:rsidRDefault="003C247F" w:rsidP="003C247F">
      <w:pPr>
        <w:pStyle w:val="ListParagraph"/>
        <w:spacing w:after="0" w:line="360" w:lineRule="auto"/>
        <w:ind w:left="1080"/>
        <w:rPr>
          <w:rFonts w:ascii="Arial" w:hAnsi="Arial" w:cs="Arial"/>
          <w:b/>
        </w:rPr>
      </w:pPr>
    </w:p>
    <w:p w:rsidR="003C247F" w:rsidRPr="003C247F" w:rsidRDefault="003C247F" w:rsidP="003C247F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  <w:b/>
        </w:rPr>
        <w:lastRenderedPageBreak/>
        <w:t>referendum</w:t>
      </w:r>
      <w:r>
        <w:rPr>
          <w:rFonts w:ascii="Arial" w:hAnsi="Arial" w:cs="Arial"/>
          <w:b/>
        </w:rPr>
        <w:t xml:space="preserve"> (općenito)</w:t>
      </w:r>
    </w:p>
    <w:p w:rsidR="003C247F" w:rsidRPr="003C247F" w:rsidRDefault="003C247F" w:rsidP="003C247F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3C247F">
        <w:rPr>
          <w:rFonts w:ascii="Arial" w:hAnsi="Arial" w:cs="Arial"/>
          <w:i/>
        </w:rPr>
        <w:t>Zakon o referendumu i drugim oblicima osobnog sudjelovanja u obavljanju državne vlasti i lokalne samouprave</w:t>
      </w:r>
      <w:r w:rsidRPr="003C247F">
        <w:rPr>
          <w:rFonts w:ascii="Arial" w:hAnsi="Arial" w:cs="Arial"/>
        </w:rPr>
        <w:t xml:space="preserve"> (NN 33/</w:t>
      </w:r>
      <w:r w:rsidR="00863814">
        <w:rPr>
          <w:rFonts w:ascii="Arial" w:hAnsi="Arial" w:cs="Arial"/>
        </w:rPr>
        <w:t>96, 92/</w:t>
      </w:r>
      <w:r w:rsidRPr="003C247F">
        <w:rPr>
          <w:rFonts w:ascii="Arial" w:hAnsi="Arial" w:cs="Arial"/>
        </w:rPr>
        <w:t>01, 44/06, 58/06</w:t>
      </w:r>
      <w:r w:rsidR="00863814">
        <w:rPr>
          <w:rFonts w:ascii="Arial" w:hAnsi="Arial" w:cs="Arial"/>
        </w:rPr>
        <w:t xml:space="preserve"> – odluka USRH U-I-177/2002 od 20.04.2006.</w:t>
      </w:r>
      <w:r w:rsidRPr="003C247F">
        <w:rPr>
          <w:rFonts w:ascii="Arial" w:hAnsi="Arial" w:cs="Arial"/>
        </w:rPr>
        <w:t>, 69/07</w:t>
      </w:r>
      <w:r w:rsidR="00863814">
        <w:rPr>
          <w:rFonts w:ascii="Arial" w:hAnsi="Arial" w:cs="Arial"/>
        </w:rPr>
        <w:t xml:space="preserve"> – odluka USRH U-I-2051/2005 od 5.6.2007.,</w:t>
      </w:r>
      <w:r w:rsidRPr="003C247F">
        <w:rPr>
          <w:rFonts w:ascii="Arial" w:hAnsi="Arial" w:cs="Arial"/>
        </w:rPr>
        <w:t xml:space="preserve"> i 38/09)</w:t>
      </w:r>
    </w:p>
    <w:p w:rsidR="00C05317" w:rsidRPr="003C247F" w:rsidRDefault="00C05317" w:rsidP="003C247F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3C247F">
        <w:rPr>
          <w:rFonts w:ascii="Arial" w:hAnsi="Arial" w:cs="Arial"/>
        </w:rPr>
        <w:t xml:space="preserve">Crnić, Jadranko, Državni i lokalni referendum, Informator, </w:t>
      </w:r>
      <w:r w:rsidR="001F73FE">
        <w:rPr>
          <w:rFonts w:ascii="Arial" w:hAnsi="Arial" w:cs="Arial"/>
        </w:rPr>
        <w:t xml:space="preserve">br. </w:t>
      </w:r>
      <w:r w:rsidRPr="003C247F">
        <w:rPr>
          <w:rFonts w:ascii="Arial" w:hAnsi="Arial" w:cs="Arial"/>
        </w:rPr>
        <w:t>5110/03</w:t>
      </w:r>
    </w:p>
    <w:p w:rsidR="00C05317" w:rsidRPr="003C247F" w:rsidRDefault="00C05317" w:rsidP="003C247F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proofErr w:type="spellStart"/>
      <w:r w:rsidRPr="003C247F">
        <w:rPr>
          <w:rFonts w:ascii="Arial" w:hAnsi="Arial" w:cs="Arial"/>
        </w:rPr>
        <w:t>Čular</w:t>
      </w:r>
      <w:proofErr w:type="spellEnd"/>
      <w:r w:rsidRPr="003C247F">
        <w:rPr>
          <w:rFonts w:ascii="Arial" w:hAnsi="Arial" w:cs="Arial"/>
        </w:rPr>
        <w:t>, Goran, Odluke i rituali: kolika će nas većina uvesti u EU?, Političke analize, I (2010.) 1, str.22.-26.</w:t>
      </w:r>
    </w:p>
    <w:p w:rsidR="00C05317" w:rsidRPr="003C247F" w:rsidRDefault="00C05317" w:rsidP="003C247F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3C247F">
        <w:rPr>
          <w:rFonts w:ascii="Arial" w:hAnsi="Arial" w:cs="Arial"/>
        </w:rPr>
        <w:t>Grubić, Nado, Oblici neposrednog odlučivanja u Ustavu Republike Hrvatske iz 1990. godine, Vladavina prava, vol.3, 1/1999, str.61.-71.</w:t>
      </w:r>
    </w:p>
    <w:p w:rsidR="00C05317" w:rsidRPr="003C247F" w:rsidRDefault="00C05317" w:rsidP="003C247F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3C247F">
        <w:rPr>
          <w:rFonts w:ascii="Arial" w:hAnsi="Arial" w:cs="Arial"/>
        </w:rPr>
        <w:t>Kostadinov, Biljana; Barić, Sanja, Neposredna demokracija u SAD-u: ustavna inicijativa, Hrvatska javna uprava, 7 (2007) 3; str.659.-673.</w:t>
      </w:r>
    </w:p>
    <w:p w:rsidR="00C05317" w:rsidRPr="003C247F" w:rsidRDefault="00C05317" w:rsidP="003C247F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3C247F">
        <w:rPr>
          <w:rFonts w:ascii="Arial" w:hAnsi="Arial" w:cs="Arial"/>
        </w:rPr>
        <w:t>Kostadinov, Biljana; Barić, Sanja, Sudski nadzor referendumskih odluka u saveznim državama Sjedinjenih Američkih Država, Hrvatska javna uprava, br.3/2006</w:t>
      </w:r>
    </w:p>
    <w:p w:rsidR="00C05317" w:rsidRPr="003C247F" w:rsidRDefault="00C05317" w:rsidP="003C247F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proofErr w:type="spellStart"/>
      <w:r w:rsidRPr="003C247F">
        <w:rPr>
          <w:rFonts w:ascii="Arial" w:hAnsi="Arial" w:cs="Arial"/>
        </w:rPr>
        <w:t>Lah</w:t>
      </w:r>
      <w:proofErr w:type="spellEnd"/>
      <w:r w:rsidRPr="003C247F">
        <w:rPr>
          <w:rFonts w:ascii="Arial" w:hAnsi="Arial" w:cs="Arial"/>
        </w:rPr>
        <w:t>, Damjan, Referendum o ulasku Slovenije u Europsku Uniju: međunarodni komparativni pogled, Politička misao, 44 (2007) 3, str.46.-65.</w:t>
      </w:r>
    </w:p>
    <w:p w:rsidR="00C05317" w:rsidRDefault="00C05317" w:rsidP="00C05317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Podolnjak</w:t>
      </w:r>
      <w:proofErr w:type="spellEnd"/>
      <w:r>
        <w:rPr>
          <w:rFonts w:ascii="Arial" w:hAnsi="Arial" w:cs="Arial"/>
        </w:rPr>
        <w:t xml:space="preserve">, Robert, Hrvatski Ustav i neposredna demokracija, u: Dvadeseta obljetnica Ustava Republike Hrvatske (Bačić, A. – </w:t>
      </w:r>
      <w:proofErr w:type="spellStart"/>
      <w:r>
        <w:rPr>
          <w:rFonts w:ascii="Arial" w:hAnsi="Arial" w:cs="Arial"/>
        </w:rPr>
        <w:t>ur</w:t>
      </w:r>
      <w:proofErr w:type="spellEnd"/>
      <w:r>
        <w:rPr>
          <w:rFonts w:ascii="Arial" w:hAnsi="Arial" w:cs="Arial"/>
        </w:rPr>
        <w:t>.), Hrvatska akademija znanosti i umjetnosti, Zagreb, 2011.; 265-303</w:t>
      </w:r>
    </w:p>
    <w:p w:rsidR="00C05317" w:rsidRDefault="00C05317" w:rsidP="003C247F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proofErr w:type="spellStart"/>
      <w:r w:rsidRPr="003C247F">
        <w:rPr>
          <w:rFonts w:ascii="Arial" w:hAnsi="Arial" w:cs="Arial"/>
        </w:rPr>
        <w:t>Podolnjak</w:t>
      </w:r>
      <w:proofErr w:type="spellEnd"/>
      <w:r w:rsidRPr="003C247F">
        <w:rPr>
          <w:rFonts w:ascii="Arial" w:hAnsi="Arial" w:cs="Arial"/>
        </w:rPr>
        <w:t xml:space="preserve">, Robert, </w:t>
      </w:r>
      <w:proofErr w:type="spellStart"/>
      <w:r w:rsidRPr="003C247F">
        <w:rPr>
          <w:rFonts w:ascii="Arial" w:hAnsi="Arial" w:cs="Arial"/>
        </w:rPr>
        <w:t>The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Assent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of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the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People</w:t>
      </w:r>
      <w:proofErr w:type="spellEnd"/>
      <w:r w:rsidRPr="003C247F">
        <w:rPr>
          <w:rFonts w:ascii="Arial" w:hAnsi="Arial" w:cs="Arial"/>
        </w:rPr>
        <w:t xml:space="preserve"> is </w:t>
      </w:r>
      <w:proofErr w:type="spellStart"/>
      <w:r w:rsidRPr="003C247F">
        <w:rPr>
          <w:rFonts w:ascii="Arial" w:hAnsi="Arial" w:cs="Arial"/>
        </w:rPr>
        <w:t>Not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Necessary</w:t>
      </w:r>
      <w:proofErr w:type="spellEnd"/>
      <w:r w:rsidRPr="003C247F">
        <w:rPr>
          <w:rFonts w:ascii="Arial" w:hAnsi="Arial" w:cs="Arial"/>
        </w:rPr>
        <w:t xml:space="preserve"> to </w:t>
      </w:r>
      <w:proofErr w:type="spellStart"/>
      <w:r w:rsidRPr="003C247F">
        <w:rPr>
          <w:rFonts w:ascii="Arial" w:hAnsi="Arial" w:cs="Arial"/>
        </w:rPr>
        <w:t>the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Formation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of</w:t>
      </w:r>
      <w:proofErr w:type="spellEnd"/>
      <w:r w:rsidRPr="003C247F">
        <w:rPr>
          <w:rFonts w:ascii="Arial" w:hAnsi="Arial" w:cs="Arial"/>
        </w:rPr>
        <w:t xml:space="preserve"> a Confederation: Notes on </w:t>
      </w:r>
      <w:proofErr w:type="spellStart"/>
      <w:r w:rsidRPr="003C247F">
        <w:rPr>
          <w:rFonts w:ascii="Arial" w:hAnsi="Arial" w:cs="Arial"/>
        </w:rPr>
        <w:t>the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Failure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of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the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European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Constitutional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Referendums</w:t>
      </w:r>
      <w:proofErr w:type="spellEnd"/>
      <w:r w:rsidRPr="003C247F">
        <w:rPr>
          <w:rFonts w:ascii="Arial" w:hAnsi="Arial" w:cs="Arial"/>
        </w:rPr>
        <w:t>, Politička misao, 43 (2006) 5, str.99.-120.</w:t>
      </w:r>
    </w:p>
    <w:p w:rsidR="00C05317" w:rsidRPr="00C05317" w:rsidRDefault="00C05317" w:rsidP="00C05317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Podolnjak</w:t>
      </w:r>
      <w:proofErr w:type="spellEnd"/>
      <w:r>
        <w:rPr>
          <w:rFonts w:ascii="Arial" w:hAnsi="Arial" w:cs="Arial"/>
        </w:rPr>
        <w:t>, Robert, Ustavnopravni problemi u vezi s provedbom parlamentarnih izbora i referenduma o pristupanju Republike Hrvatske Europskoj uniji, Informator</w:t>
      </w:r>
      <w:r w:rsidR="00415343">
        <w:rPr>
          <w:rFonts w:ascii="Arial" w:hAnsi="Arial" w:cs="Arial"/>
        </w:rPr>
        <w:t>, br.</w:t>
      </w:r>
      <w:r>
        <w:rPr>
          <w:rFonts w:ascii="Arial" w:hAnsi="Arial" w:cs="Arial"/>
        </w:rPr>
        <w:t xml:space="preserve"> 5992-5993; 1-5</w:t>
      </w:r>
    </w:p>
    <w:p w:rsidR="00C05317" w:rsidRPr="003C247F" w:rsidRDefault="00C05317" w:rsidP="003C247F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3C247F">
        <w:rPr>
          <w:rFonts w:ascii="Arial" w:hAnsi="Arial" w:cs="Arial"/>
        </w:rPr>
        <w:t>Rađa, Tihomil, Referendum: čuvar demokracije, Udruga za demokratska društva – Biblioteka Mala Škola demokracije, knjiga V, 2001.</w:t>
      </w:r>
    </w:p>
    <w:p w:rsidR="00C05317" w:rsidRPr="003C247F" w:rsidRDefault="00C05317" w:rsidP="003C247F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3C247F">
        <w:rPr>
          <w:rFonts w:ascii="Arial" w:hAnsi="Arial" w:cs="Arial"/>
        </w:rPr>
        <w:t>Sokol, Smiljko, Referendum i mogućnosti njegove primjene u Hrvatskoj, Vladavina prava, 1/1997, str.7.-17.</w:t>
      </w:r>
    </w:p>
    <w:p w:rsidR="00C05317" w:rsidRPr="003C247F" w:rsidRDefault="00C05317" w:rsidP="003C247F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3C247F">
        <w:rPr>
          <w:rFonts w:ascii="Arial" w:hAnsi="Arial" w:cs="Arial"/>
        </w:rPr>
        <w:t>Sokol, Smiljko, Referendum i pristupanje Hrvatske Sjevernoatlantskom savezu (NATO-u) i Europskoj uniji, Informator, br.5541, 2007., str.1.-3.</w:t>
      </w:r>
    </w:p>
    <w:p w:rsidR="00C05317" w:rsidRPr="003C247F" w:rsidRDefault="00C05317" w:rsidP="003C247F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3C247F">
        <w:rPr>
          <w:rFonts w:ascii="Arial" w:hAnsi="Arial" w:cs="Arial"/>
        </w:rPr>
        <w:t>Sokol, Smiljko, Referendum u Hrvatskoj, Informator</w:t>
      </w:r>
      <w:r w:rsidR="00415343">
        <w:rPr>
          <w:rFonts w:ascii="Arial" w:hAnsi="Arial" w:cs="Arial"/>
        </w:rPr>
        <w:t>,</w:t>
      </w:r>
      <w:r w:rsidRPr="003C247F">
        <w:rPr>
          <w:rFonts w:ascii="Arial" w:hAnsi="Arial" w:cs="Arial"/>
        </w:rPr>
        <w:t xml:space="preserve"> br.4402</w:t>
      </w:r>
    </w:p>
    <w:p w:rsidR="00C05317" w:rsidRPr="003C247F" w:rsidRDefault="00C05317" w:rsidP="003C247F">
      <w:pPr>
        <w:pStyle w:val="ListParagraph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3C247F">
        <w:rPr>
          <w:rFonts w:ascii="Arial" w:hAnsi="Arial" w:cs="Arial"/>
        </w:rPr>
        <w:t>Tomljanović, Biljana, Referendum građanske inicijative, Zbornik Pravnog fakulteta u Zagrebu, vol.51, 6/2001, str.1381.-1394.</w:t>
      </w:r>
    </w:p>
    <w:p w:rsidR="003C247F" w:rsidRDefault="003C247F" w:rsidP="003C247F">
      <w:pPr>
        <w:pStyle w:val="ListParagraph"/>
        <w:spacing w:after="0" w:line="360" w:lineRule="auto"/>
        <w:rPr>
          <w:rFonts w:ascii="Arial" w:hAnsi="Arial" w:cs="Arial"/>
        </w:rPr>
      </w:pPr>
    </w:p>
    <w:p w:rsidR="00415343" w:rsidRDefault="00415343" w:rsidP="003C247F">
      <w:pPr>
        <w:pStyle w:val="ListParagraph"/>
        <w:spacing w:after="0" w:line="360" w:lineRule="auto"/>
        <w:rPr>
          <w:rFonts w:ascii="Arial" w:hAnsi="Arial" w:cs="Arial"/>
        </w:rPr>
      </w:pPr>
    </w:p>
    <w:p w:rsidR="003C247F" w:rsidRPr="003C247F" w:rsidRDefault="003C247F" w:rsidP="003C247F">
      <w:pPr>
        <w:pStyle w:val="ListParagraph"/>
        <w:spacing w:after="0" w:line="360" w:lineRule="auto"/>
        <w:ind w:hanging="294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3C247F">
        <w:rPr>
          <w:rFonts w:ascii="Arial" w:hAnsi="Arial" w:cs="Arial"/>
          <w:b/>
        </w:rPr>
        <w:t>. Referendum – nadležnost i odluke Ustavnog suda Republike Hrvatske</w:t>
      </w:r>
    </w:p>
    <w:p w:rsidR="00CB1AB9" w:rsidRPr="003C247F" w:rsidRDefault="003C247F" w:rsidP="00CB1AB9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Odluka USRH</w:t>
      </w:r>
      <w:r w:rsidR="00CB1AB9" w:rsidRPr="003C247F">
        <w:rPr>
          <w:rFonts w:ascii="Arial" w:hAnsi="Arial" w:cs="Arial"/>
          <w:bCs/>
        </w:rPr>
        <w:t xml:space="preserve"> U-VIIR-4696/2010 od 20. listopada 2010.</w:t>
      </w:r>
    </w:p>
    <w:p w:rsidR="001F73FE" w:rsidRPr="00C05317" w:rsidRDefault="001F73FE" w:rsidP="003833C6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</w:rPr>
      </w:pPr>
      <w:r w:rsidRPr="003C247F">
        <w:rPr>
          <w:rFonts w:ascii="Arial" w:hAnsi="Arial" w:cs="Arial"/>
          <w:lang w:val="en-GB"/>
        </w:rPr>
        <w:t xml:space="preserve">Barak, </w:t>
      </w:r>
      <w:proofErr w:type="spellStart"/>
      <w:r w:rsidRPr="003C247F">
        <w:rPr>
          <w:rFonts w:ascii="Arial" w:hAnsi="Arial" w:cs="Arial"/>
          <w:lang w:val="en-GB"/>
        </w:rPr>
        <w:t>Aharon</w:t>
      </w:r>
      <w:proofErr w:type="spellEnd"/>
      <w:r w:rsidRPr="003C247F">
        <w:rPr>
          <w:rFonts w:ascii="Arial" w:hAnsi="Arial" w:cs="Arial"/>
          <w:lang w:val="en-GB"/>
        </w:rPr>
        <w:t>, Unconstitutional Constitutional Amendments, Israel Law Review, vol. 44, 2011.</w:t>
      </w:r>
    </w:p>
    <w:p w:rsidR="001F73FE" w:rsidRPr="00C05317" w:rsidRDefault="001F73FE" w:rsidP="003833C6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  <w:lang w:val="en-GB"/>
        </w:rPr>
        <w:t>Giunio</w:t>
      </w:r>
      <w:proofErr w:type="spellEnd"/>
      <w:r>
        <w:rPr>
          <w:rFonts w:ascii="Arial" w:hAnsi="Arial" w:cs="Arial"/>
          <w:lang w:val="en-GB"/>
        </w:rPr>
        <w:t xml:space="preserve">, </w:t>
      </w:r>
      <w:proofErr w:type="spellStart"/>
      <w:r>
        <w:rPr>
          <w:rFonts w:ascii="Arial" w:hAnsi="Arial" w:cs="Arial"/>
          <w:lang w:val="en-GB"/>
        </w:rPr>
        <w:t>Miljenko</w:t>
      </w:r>
      <w:proofErr w:type="spellEnd"/>
      <w:r>
        <w:rPr>
          <w:rFonts w:ascii="Arial" w:hAnsi="Arial" w:cs="Arial"/>
          <w:lang w:val="en-GB"/>
        </w:rPr>
        <w:t xml:space="preserve">, O </w:t>
      </w:r>
      <w:proofErr w:type="spellStart"/>
      <w:r>
        <w:rPr>
          <w:rFonts w:ascii="Arial" w:hAnsi="Arial" w:cs="Arial"/>
          <w:lang w:val="en-GB"/>
        </w:rPr>
        <w:t>referendumu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promjeni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Ustava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Republike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Hrvatske</w:t>
      </w:r>
      <w:proofErr w:type="spellEnd"/>
      <w:r>
        <w:rPr>
          <w:rFonts w:ascii="Arial" w:hAnsi="Arial" w:cs="Arial"/>
          <w:lang w:val="en-GB"/>
        </w:rPr>
        <w:t xml:space="preserve"> – </w:t>
      </w:r>
      <w:proofErr w:type="spellStart"/>
      <w:r>
        <w:rPr>
          <w:rFonts w:ascii="Arial" w:hAnsi="Arial" w:cs="Arial"/>
          <w:lang w:val="en-GB"/>
        </w:rPr>
        <w:t>prijedlozi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mišljenja</w:t>
      </w:r>
      <w:proofErr w:type="spellEnd"/>
      <w:r>
        <w:rPr>
          <w:rFonts w:ascii="Arial" w:hAnsi="Arial" w:cs="Arial"/>
          <w:lang w:val="en-GB"/>
        </w:rPr>
        <w:t xml:space="preserve">, </w:t>
      </w:r>
      <w:proofErr w:type="spellStart"/>
      <w:r>
        <w:rPr>
          <w:rFonts w:ascii="Arial" w:hAnsi="Arial" w:cs="Arial"/>
          <w:lang w:val="en-GB"/>
        </w:rPr>
        <w:t>Informator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br</w:t>
      </w:r>
      <w:proofErr w:type="spellEnd"/>
      <w:r>
        <w:rPr>
          <w:rFonts w:ascii="Arial" w:hAnsi="Arial" w:cs="Arial"/>
          <w:lang w:val="en-GB"/>
        </w:rPr>
        <w:t>, 6183; 1-3</w:t>
      </w:r>
    </w:p>
    <w:p w:rsidR="001F73FE" w:rsidRPr="00C05317" w:rsidRDefault="001F73FE" w:rsidP="003833C6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Kostadinov, </w:t>
      </w:r>
      <w:proofErr w:type="spellStart"/>
      <w:r>
        <w:rPr>
          <w:rFonts w:ascii="Arial" w:hAnsi="Arial" w:cs="Arial"/>
          <w:lang w:val="en-GB"/>
        </w:rPr>
        <w:t>Biljana</w:t>
      </w:r>
      <w:proofErr w:type="spellEnd"/>
      <w:r>
        <w:rPr>
          <w:rFonts w:ascii="Arial" w:hAnsi="Arial" w:cs="Arial"/>
          <w:lang w:val="en-GB"/>
        </w:rPr>
        <w:t xml:space="preserve">, Referendum </w:t>
      </w:r>
      <w:proofErr w:type="spellStart"/>
      <w:r>
        <w:rPr>
          <w:rFonts w:ascii="Arial" w:hAnsi="Arial" w:cs="Arial"/>
          <w:lang w:val="en-GB"/>
        </w:rPr>
        <w:t>građanske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inicijative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građanska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inicijativa</w:t>
      </w:r>
      <w:proofErr w:type="spellEnd"/>
      <w:r>
        <w:rPr>
          <w:rFonts w:ascii="Arial" w:hAnsi="Arial" w:cs="Arial"/>
          <w:lang w:val="en-GB"/>
        </w:rPr>
        <w:t xml:space="preserve"> – </w:t>
      </w:r>
      <w:proofErr w:type="spellStart"/>
      <w:r>
        <w:rPr>
          <w:rFonts w:ascii="Arial" w:hAnsi="Arial" w:cs="Arial"/>
          <w:lang w:val="en-GB"/>
        </w:rPr>
        <w:t>poredbena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studija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prijedlozi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za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uređenje</w:t>
      </w:r>
      <w:proofErr w:type="spellEnd"/>
      <w:r>
        <w:rPr>
          <w:rFonts w:ascii="Arial" w:hAnsi="Arial" w:cs="Arial"/>
          <w:lang w:val="en-GB"/>
        </w:rPr>
        <w:t xml:space="preserve"> u </w:t>
      </w:r>
      <w:proofErr w:type="spellStart"/>
      <w:r>
        <w:rPr>
          <w:rFonts w:ascii="Arial" w:hAnsi="Arial" w:cs="Arial"/>
          <w:lang w:val="en-GB"/>
        </w:rPr>
        <w:t>Hrvatskoj</w:t>
      </w:r>
      <w:proofErr w:type="spellEnd"/>
      <w:r>
        <w:rPr>
          <w:rFonts w:ascii="Arial" w:hAnsi="Arial" w:cs="Arial"/>
          <w:lang w:val="en-GB"/>
        </w:rPr>
        <w:t xml:space="preserve">, u: </w:t>
      </w:r>
      <w:proofErr w:type="spellStart"/>
      <w:r>
        <w:rPr>
          <w:rFonts w:ascii="Arial" w:hAnsi="Arial" w:cs="Arial"/>
          <w:lang w:val="en-GB"/>
        </w:rPr>
        <w:t>Izbori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zastupnika</w:t>
      </w:r>
      <w:proofErr w:type="spellEnd"/>
      <w:r>
        <w:rPr>
          <w:rFonts w:ascii="Arial" w:hAnsi="Arial" w:cs="Arial"/>
          <w:lang w:val="en-GB"/>
        </w:rPr>
        <w:t xml:space="preserve"> u </w:t>
      </w:r>
      <w:proofErr w:type="spellStart"/>
      <w:r>
        <w:rPr>
          <w:rFonts w:ascii="Arial" w:hAnsi="Arial" w:cs="Arial"/>
          <w:lang w:val="en-GB"/>
        </w:rPr>
        <w:t>Hrvatski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sabor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</w:t>
      </w:r>
      <w:proofErr w:type="spellEnd"/>
      <w:r>
        <w:rPr>
          <w:rFonts w:ascii="Arial" w:hAnsi="Arial" w:cs="Arial"/>
          <w:lang w:val="en-GB"/>
        </w:rPr>
        <w:t xml:space="preserve"> referendum (</w:t>
      </w:r>
      <w:proofErr w:type="spellStart"/>
      <w:r>
        <w:rPr>
          <w:rFonts w:ascii="Arial" w:hAnsi="Arial" w:cs="Arial"/>
          <w:lang w:val="en-GB"/>
        </w:rPr>
        <w:t>Barbić</w:t>
      </w:r>
      <w:proofErr w:type="spellEnd"/>
      <w:r>
        <w:rPr>
          <w:rFonts w:ascii="Arial" w:hAnsi="Arial" w:cs="Arial"/>
          <w:lang w:val="en-GB"/>
        </w:rPr>
        <w:t xml:space="preserve">, J. – </w:t>
      </w:r>
      <w:proofErr w:type="spellStart"/>
      <w:r>
        <w:rPr>
          <w:rFonts w:ascii="Arial" w:hAnsi="Arial" w:cs="Arial"/>
          <w:lang w:val="en-GB"/>
        </w:rPr>
        <w:t>ur</w:t>
      </w:r>
      <w:proofErr w:type="spellEnd"/>
      <w:r>
        <w:rPr>
          <w:rFonts w:ascii="Arial" w:hAnsi="Arial" w:cs="Arial"/>
          <w:lang w:val="en-GB"/>
        </w:rPr>
        <w:t xml:space="preserve">.), </w:t>
      </w:r>
      <w:proofErr w:type="spellStart"/>
      <w:r>
        <w:rPr>
          <w:rFonts w:ascii="Arial" w:hAnsi="Arial" w:cs="Arial"/>
          <w:lang w:val="en-GB"/>
        </w:rPr>
        <w:t>Hrvatska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akademija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znanosti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umjetnosti</w:t>
      </w:r>
      <w:proofErr w:type="spellEnd"/>
      <w:r>
        <w:rPr>
          <w:rFonts w:ascii="Arial" w:hAnsi="Arial" w:cs="Arial"/>
          <w:lang w:val="en-GB"/>
        </w:rPr>
        <w:t>, Zagreb, 2011.</w:t>
      </w:r>
    </w:p>
    <w:p w:rsidR="001F73FE" w:rsidRPr="003C247F" w:rsidRDefault="001F73FE" w:rsidP="003833C6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Kostadinov, </w:t>
      </w:r>
      <w:proofErr w:type="spellStart"/>
      <w:r>
        <w:rPr>
          <w:rFonts w:ascii="Arial" w:hAnsi="Arial" w:cs="Arial"/>
          <w:lang w:val="en-GB"/>
        </w:rPr>
        <w:t>Biljana</w:t>
      </w:r>
      <w:proofErr w:type="spellEnd"/>
      <w:r>
        <w:rPr>
          <w:rFonts w:ascii="Arial" w:hAnsi="Arial" w:cs="Arial"/>
          <w:lang w:val="en-GB"/>
        </w:rPr>
        <w:t xml:space="preserve">, Referendum </w:t>
      </w:r>
      <w:proofErr w:type="spellStart"/>
      <w:r>
        <w:rPr>
          <w:rFonts w:ascii="Arial" w:hAnsi="Arial" w:cs="Arial"/>
          <w:lang w:val="en-GB"/>
        </w:rPr>
        <w:t>građanske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inicijative</w:t>
      </w:r>
      <w:proofErr w:type="spellEnd"/>
      <w:r>
        <w:rPr>
          <w:rFonts w:ascii="Arial" w:hAnsi="Arial" w:cs="Arial"/>
          <w:lang w:val="en-GB"/>
        </w:rPr>
        <w:t xml:space="preserve"> u </w:t>
      </w:r>
      <w:proofErr w:type="spellStart"/>
      <w:r>
        <w:rPr>
          <w:rFonts w:ascii="Arial" w:hAnsi="Arial" w:cs="Arial"/>
          <w:lang w:val="en-GB"/>
        </w:rPr>
        <w:t>Europi</w:t>
      </w:r>
      <w:proofErr w:type="spellEnd"/>
      <w:r>
        <w:rPr>
          <w:rFonts w:ascii="Arial" w:hAnsi="Arial" w:cs="Arial"/>
          <w:lang w:val="en-GB"/>
        </w:rPr>
        <w:t xml:space="preserve">: </w:t>
      </w:r>
      <w:proofErr w:type="spellStart"/>
      <w:r>
        <w:rPr>
          <w:rFonts w:ascii="Arial" w:hAnsi="Arial" w:cs="Arial"/>
          <w:lang w:val="en-GB"/>
        </w:rPr>
        <w:t>Švicarska</w:t>
      </w:r>
      <w:proofErr w:type="spellEnd"/>
      <w:r>
        <w:rPr>
          <w:rFonts w:ascii="Arial" w:hAnsi="Arial" w:cs="Arial"/>
          <w:lang w:val="en-GB"/>
        </w:rPr>
        <w:t xml:space="preserve">, </w:t>
      </w:r>
      <w:proofErr w:type="spellStart"/>
      <w:r>
        <w:rPr>
          <w:rFonts w:ascii="Arial" w:hAnsi="Arial" w:cs="Arial"/>
          <w:lang w:val="en-GB"/>
        </w:rPr>
        <w:t>Italija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Hrvatska</w:t>
      </w:r>
      <w:proofErr w:type="spellEnd"/>
      <w:r>
        <w:rPr>
          <w:rFonts w:ascii="Arial" w:hAnsi="Arial" w:cs="Arial"/>
          <w:lang w:val="en-GB"/>
        </w:rPr>
        <w:t xml:space="preserve">, </w:t>
      </w:r>
      <w:proofErr w:type="spellStart"/>
      <w:r>
        <w:rPr>
          <w:rFonts w:ascii="Arial" w:hAnsi="Arial" w:cs="Arial"/>
          <w:lang w:val="en-GB"/>
        </w:rPr>
        <w:t>Informator</w:t>
      </w:r>
      <w:proofErr w:type="spellEnd"/>
      <w:r w:rsidR="00415343">
        <w:rPr>
          <w:rFonts w:ascii="Arial" w:hAnsi="Arial" w:cs="Arial"/>
          <w:lang w:val="en-GB"/>
        </w:rPr>
        <w:t>, br.</w:t>
      </w:r>
      <w:r>
        <w:rPr>
          <w:rFonts w:ascii="Arial" w:hAnsi="Arial" w:cs="Arial"/>
          <w:lang w:val="en-GB"/>
        </w:rPr>
        <w:t xml:space="preserve"> 5887-5888; 1-3</w:t>
      </w:r>
    </w:p>
    <w:p w:rsidR="001F73FE" w:rsidRPr="003C247F" w:rsidRDefault="001F73FE" w:rsidP="00C05317">
      <w:pPr>
        <w:pStyle w:val="ListParagraph"/>
        <w:numPr>
          <w:ilvl w:val="1"/>
          <w:numId w:val="3"/>
        </w:numPr>
        <w:spacing w:after="0" w:line="360" w:lineRule="auto"/>
        <w:ind w:left="1434" w:hanging="357"/>
        <w:rPr>
          <w:rFonts w:ascii="Arial" w:hAnsi="Arial" w:cs="Arial"/>
        </w:rPr>
      </w:pPr>
      <w:r w:rsidRPr="00C05317">
        <w:rPr>
          <w:rFonts w:ascii="Arial" w:hAnsi="Arial" w:cs="Arial"/>
        </w:rPr>
        <w:t xml:space="preserve">Kostadinov, Biljana, </w:t>
      </w:r>
      <w:proofErr w:type="spellStart"/>
      <w:r w:rsidRPr="00C05317">
        <w:rPr>
          <w:rFonts w:ascii="Arial" w:hAnsi="Arial" w:cs="Arial"/>
          <w:lang w:val="en-GB"/>
        </w:rPr>
        <w:t>Ustavni</w:t>
      </w:r>
      <w:proofErr w:type="spellEnd"/>
      <w:r w:rsidRPr="00C05317">
        <w:rPr>
          <w:rFonts w:ascii="Arial" w:hAnsi="Arial" w:cs="Arial"/>
          <w:lang w:val="en-GB"/>
        </w:rPr>
        <w:t xml:space="preserve"> </w:t>
      </w:r>
      <w:proofErr w:type="spellStart"/>
      <w:r w:rsidRPr="00C05317">
        <w:rPr>
          <w:rFonts w:ascii="Arial" w:hAnsi="Arial" w:cs="Arial"/>
          <w:lang w:val="en-GB"/>
        </w:rPr>
        <w:t>identitet</w:t>
      </w:r>
      <w:proofErr w:type="spellEnd"/>
      <w:r w:rsidRPr="00C05317">
        <w:rPr>
          <w:rFonts w:ascii="Arial" w:hAnsi="Arial" w:cs="Arial"/>
          <w:lang w:val="en-GB"/>
        </w:rPr>
        <w:t xml:space="preserve">, u: </w:t>
      </w:r>
      <w:proofErr w:type="spellStart"/>
      <w:r w:rsidRPr="00C05317">
        <w:rPr>
          <w:rFonts w:ascii="Arial" w:hAnsi="Arial" w:cs="Arial"/>
          <w:lang w:val="en-GB"/>
        </w:rPr>
        <w:t>Dvadeseta</w:t>
      </w:r>
      <w:proofErr w:type="spellEnd"/>
      <w:r w:rsidRPr="00C05317">
        <w:rPr>
          <w:rFonts w:ascii="Arial" w:hAnsi="Arial" w:cs="Arial"/>
          <w:lang w:val="en-GB"/>
        </w:rPr>
        <w:t xml:space="preserve"> </w:t>
      </w:r>
      <w:proofErr w:type="spellStart"/>
      <w:r w:rsidRPr="00C05317">
        <w:rPr>
          <w:rFonts w:ascii="Arial" w:hAnsi="Arial" w:cs="Arial"/>
          <w:lang w:val="en-GB"/>
        </w:rPr>
        <w:t>obljetnica</w:t>
      </w:r>
      <w:proofErr w:type="spellEnd"/>
      <w:r w:rsidRPr="00C05317">
        <w:rPr>
          <w:rFonts w:ascii="Arial" w:hAnsi="Arial" w:cs="Arial"/>
          <w:lang w:val="en-GB"/>
        </w:rPr>
        <w:t xml:space="preserve"> </w:t>
      </w:r>
      <w:proofErr w:type="spellStart"/>
      <w:r w:rsidRPr="00C05317">
        <w:rPr>
          <w:rFonts w:ascii="Arial" w:hAnsi="Arial" w:cs="Arial"/>
          <w:lang w:val="en-GB"/>
        </w:rPr>
        <w:t>Ustava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Republike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Hrvatske</w:t>
      </w:r>
      <w:proofErr w:type="spellEnd"/>
      <w:r w:rsidRPr="003C247F">
        <w:rPr>
          <w:rFonts w:ascii="Arial" w:hAnsi="Arial" w:cs="Arial"/>
          <w:lang w:val="en-GB"/>
        </w:rPr>
        <w:t xml:space="preserve"> (</w:t>
      </w:r>
      <w:proofErr w:type="spellStart"/>
      <w:r w:rsidRPr="003C247F">
        <w:rPr>
          <w:rFonts w:ascii="Arial" w:hAnsi="Arial" w:cs="Arial"/>
          <w:lang w:val="en-GB"/>
        </w:rPr>
        <w:t>Bačić</w:t>
      </w:r>
      <w:proofErr w:type="spellEnd"/>
      <w:r w:rsidRPr="003C247F">
        <w:rPr>
          <w:rFonts w:ascii="Arial" w:hAnsi="Arial" w:cs="Arial"/>
          <w:lang w:val="en-GB"/>
        </w:rPr>
        <w:t xml:space="preserve">, A. – </w:t>
      </w:r>
      <w:proofErr w:type="spellStart"/>
      <w:r w:rsidRPr="003C247F">
        <w:rPr>
          <w:rFonts w:ascii="Arial" w:hAnsi="Arial" w:cs="Arial"/>
          <w:lang w:val="en-GB"/>
        </w:rPr>
        <w:t>ur</w:t>
      </w:r>
      <w:proofErr w:type="spellEnd"/>
      <w:r w:rsidRPr="003C247F">
        <w:rPr>
          <w:rFonts w:ascii="Arial" w:hAnsi="Arial" w:cs="Arial"/>
          <w:lang w:val="en-GB"/>
        </w:rPr>
        <w:t xml:space="preserve">.), </w:t>
      </w:r>
      <w:proofErr w:type="spellStart"/>
      <w:r w:rsidRPr="003C247F">
        <w:rPr>
          <w:rFonts w:ascii="Arial" w:hAnsi="Arial" w:cs="Arial"/>
          <w:lang w:val="en-GB"/>
        </w:rPr>
        <w:t>Hrvatska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akademija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znanosti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i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umjetnosti</w:t>
      </w:r>
      <w:proofErr w:type="spellEnd"/>
      <w:r w:rsidRPr="003C247F">
        <w:rPr>
          <w:rFonts w:ascii="Arial" w:hAnsi="Arial" w:cs="Arial"/>
          <w:lang w:val="en-GB"/>
        </w:rPr>
        <w:t>, Zagreb, 2011.</w:t>
      </w:r>
    </w:p>
    <w:p w:rsidR="001F73FE" w:rsidRDefault="001F73FE" w:rsidP="00C05317">
      <w:pPr>
        <w:pStyle w:val="ListParagraph"/>
        <w:numPr>
          <w:ilvl w:val="1"/>
          <w:numId w:val="3"/>
        </w:numPr>
        <w:spacing w:after="0" w:line="360" w:lineRule="auto"/>
        <w:ind w:left="1434" w:hanging="357"/>
        <w:rPr>
          <w:rFonts w:ascii="Arial" w:hAnsi="Arial" w:cs="Arial"/>
        </w:rPr>
      </w:pPr>
      <w:proofErr w:type="spellStart"/>
      <w:r w:rsidRPr="003C247F">
        <w:rPr>
          <w:rFonts w:ascii="Arial" w:hAnsi="Arial" w:cs="Arial"/>
          <w:lang w:val="en-GB"/>
        </w:rPr>
        <w:t>Omejec</w:t>
      </w:r>
      <w:proofErr w:type="spellEnd"/>
      <w:r w:rsidRPr="003C247F">
        <w:rPr>
          <w:rFonts w:ascii="Arial" w:hAnsi="Arial" w:cs="Arial"/>
          <w:lang w:val="en-GB"/>
        </w:rPr>
        <w:t xml:space="preserve">, </w:t>
      </w:r>
      <w:proofErr w:type="spellStart"/>
      <w:r w:rsidRPr="003C247F">
        <w:rPr>
          <w:rFonts w:ascii="Arial" w:hAnsi="Arial" w:cs="Arial"/>
          <w:lang w:val="en-GB"/>
        </w:rPr>
        <w:t>Jasna</w:t>
      </w:r>
      <w:proofErr w:type="spellEnd"/>
      <w:r w:rsidRPr="003C247F">
        <w:rPr>
          <w:rFonts w:ascii="Arial" w:hAnsi="Arial" w:cs="Arial"/>
          <w:lang w:val="en-GB"/>
        </w:rPr>
        <w:t xml:space="preserve">, </w:t>
      </w:r>
      <w:proofErr w:type="spellStart"/>
      <w:r w:rsidRPr="003C247F">
        <w:rPr>
          <w:rFonts w:ascii="Arial" w:hAnsi="Arial" w:cs="Arial"/>
          <w:lang w:val="en-GB"/>
        </w:rPr>
        <w:t>Kontrola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ustavnosti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ustavnih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normi</w:t>
      </w:r>
      <w:proofErr w:type="spellEnd"/>
      <w:r w:rsidRPr="003C247F">
        <w:rPr>
          <w:rFonts w:ascii="Arial" w:hAnsi="Arial" w:cs="Arial"/>
          <w:lang w:val="en-GB"/>
        </w:rPr>
        <w:t xml:space="preserve"> (</w:t>
      </w:r>
      <w:proofErr w:type="spellStart"/>
      <w:r w:rsidRPr="003C247F">
        <w:rPr>
          <w:rFonts w:ascii="Arial" w:hAnsi="Arial" w:cs="Arial"/>
          <w:lang w:val="en-GB"/>
        </w:rPr>
        <w:t>ustavnih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amandmana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i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ustavnih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zakona</w:t>
      </w:r>
      <w:proofErr w:type="spellEnd"/>
      <w:r w:rsidRPr="003C247F">
        <w:rPr>
          <w:rFonts w:ascii="Arial" w:hAnsi="Arial" w:cs="Arial"/>
          <w:lang w:val="en-GB"/>
        </w:rPr>
        <w:t xml:space="preserve">), </w:t>
      </w:r>
      <w:proofErr w:type="spellStart"/>
      <w:r w:rsidRPr="003C247F">
        <w:rPr>
          <w:rFonts w:ascii="Arial" w:hAnsi="Arial" w:cs="Arial"/>
          <w:lang w:val="en-GB"/>
        </w:rPr>
        <w:t>Godišnjak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Akademije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pravnih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znanosti</w:t>
      </w:r>
      <w:proofErr w:type="spellEnd"/>
      <w:r w:rsidRPr="003C247F">
        <w:rPr>
          <w:rFonts w:ascii="Arial" w:hAnsi="Arial" w:cs="Arial"/>
          <w:lang w:val="en-GB"/>
        </w:rPr>
        <w:t xml:space="preserve"> </w:t>
      </w:r>
      <w:proofErr w:type="spellStart"/>
      <w:r w:rsidRPr="003C247F">
        <w:rPr>
          <w:rFonts w:ascii="Arial" w:hAnsi="Arial" w:cs="Arial"/>
          <w:lang w:val="en-GB"/>
        </w:rPr>
        <w:t>Hrvatske</w:t>
      </w:r>
      <w:proofErr w:type="spellEnd"/>
      <w:r w:rsidRPr="003C247F">
        <w:rPr>
          <w:rFonts w:ascii="Arial" w:hAnsi="Arial" w:cs="Arial"/>
          <w:lang w:val="en-GB"/>
        </w:rPr>
        <w:t>, vol. 1, br. 1, 2001.</w:t>
      </w:r>
    </w:p>
    <w:p w:rsidR="001F73FE" w:rsidRPr="00C05317" w:rsidRDefault="001F73FE" w:rsidP="00C05317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</w:rPr>
      </w:pPr>
      <w:proofErr w:type="spellStart"/>
      <w:r w:rsidRPr="00C05317">
        <w:rPr>
          <w:rFonts w:ascii="Arial" w:hAnsi="Arial" w:cs="Arial"/>
        </w:rPr>
        <w:t>Podolnjak</w:t>
      </w:r>
      <w:proofErr w:type="spellEnd"/>
      <w:r w:rsidRPr="00C05317">
        <w:rPr>
          <w:rFonts w:ascii="Arial" w:hAnsi="Arial" w:cs="Arial"/>
        </w:rPr>
        <w:t>, Robert, Je li potrebno mijenjati ustavnu odredbu o referendumu građans</w:t>
      </w:r>
      <w:r>
        <w:rPr>
          <w:rFonts w:ascii="Arial" w:hAnsi="Arial" w:cs="Arial"/>
        </w:rPr>
        <w:t>ke inicijative?, Informator</w:t>
      </w:r>
      <w:r w:rsidR="0041534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br.</w:t>
      </w:r>
      <w:r w:rsidRPr="00C05317">
        <w:rPr>
          <w:rFonts w:ascii="Arial" w:hAnsi="Arial" w:cs="Arial"/>
        </w:rPr>
        <w:t>6129; 1-3</w:t>
      </w:r>
    </w:p>
    <w:p w:rsidR="001F73FE" w:rsidRPr="00C05317" w:rsidRDefault="001F73FE" w:rsidP="00C05317">
      <w:pPr>
        <w:pStyle w:val="ListParagraph"/>
        <w:numPr>
          <w:ilvl w:val="1"/>
          <w:numId w:val="3"/>
        </w:numPr>
        <w:spacing w:after="0" w:line="360" w:lineRule="auto"/>
        <w:ind w:left="1434" w:hanging="357"/>
        <w:rPr>
          <w:rFonts w:ascii="Arial" w:hAnsi="Arial" w:cs="Arial"/>
        </w:rPr>
      </w:pPr>
      <w:proofErr w:type="spellStart"/>
      <w:r w:rsidRPr="003C247F">
        <w:rPr>
          <w:rFonts w:ascii="Arial" w:hAnsi="Arial" w:cs="Arial"/>
        </w:rPr>
        <w:t>Smerdel</w:t>
      </w:r>
      <w:proofErr w:type="spellEnd"/>
      <w:r w:rsidRPr="003C247F">
        <w:rPr>
          <w:rFonts w:ascii="Arial" w:hAnsi="Arial" w:cs="Arial"/>
        </w:rPr>
        <w:t>, Branko, „</w:t>
      </w:r>
      <w:hyperlink r:id="rId5" w:tgtFrame="_blank" w:history="1">
        <w:r w:rsidRPr="003C247F">
          <w:rPr>
            <w:rStyle w:val="Hyperlink"/>
            <w:rFonts w:ascii="Arial" w:hAnsi="Arial" w:cs="Arial"/>
            <w:bCs/>
            <w:color w:val="auto"/>
            <w:u w:val="none"/>
          </w:rPr>
          <w:t>Referendum i njegove ustavne granice: Povodom pitanja 'jesu li ispunjene pretpostavke za raspisivanje referenduma?', upućenog Ustavnom sudu Republike Hrvatske</w:t>
        </w:r>
      </w:hyperlink>
      <w:r w:rsidRPr="003C247F">
        <w:rPr>
          <w:rFonts w:ascii="Arial" w:hAnsi="Arial" w:cs="Arial"/>
        </w:rPr>
        <w:t xml:space="preserve">“, Informator, br.5907, listopad 2010.; </w:t>
      </w:r>
      <w:r w:rsidRPr="00C05317">
        <w:rPr>
          <w:rFonts w:ascii="Arial" w:hAnsi="Arial" w:cs="Arial"/>
        </w:rPr>
        <w:t>str.1.-3.</w:t>
      </w:r>
    </w:p>
    <w:p w:rsidR="001F73FE" w:rsidRDefault="001F73FE" w:rsidP="00C05317">
      <w:pPr>
        <w:pStyle w:val="ListParagraph"/>
        <w:numPr>
          <w:ilvl w:val="1"/>
          <w:numId w:val="3"/>
        </w:numPr>
        <w:spacing w:after="0" w:line="360" w:lineRule="auto"/>
        <w:ind w:left="1434" w:hanging="357"/>
        <w:rPr>
          <w:rFonts w:ascii="Arial" w:hAnsi="Arial" w:cs="Arial"/>
        </w:rPr>
      </w:pPr>
      <w:proofErr w:type="spellStart"/>
      <w:r w:rsidRPr="00C05317">
        <w:rPr>
          <w:rFonts w:ascii="Arial" w:hAnsi="Arial" w:cs="Arial"/>
        </w:rPr>
        <w:t>Smerdel</w:t>
      </w:r>
      <w:proofErr w:type="spellEnd"/>
      <w:r w:rsidRPr="00C0531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Branko, </w:t>
      </w:r>
      <w:r w:rsidRPr="00C05317">
        <w:rPr>
          <w:rFonts w:ascii="Arial" w:hAnsi="Arial" w:cs="Arial"/>
        </w:rPr>
        <w:t>Neposredno odlučivanje i njegove ustavne granice, Hrvatska pravna revija 10 (2010) 11</w:t>
      </w:r>
    </w:p>
    <w:p w:rsidR="001F73FE" w:rsidRPr="00C05317" w:rsidRDefault="001F73FE" w:rsidP="00C05317">
      <w:pPr>
        <w:pStyle w:val="ListParagraph"/>
        <w:numPr>
          <w:ilvl w:val="1"/>
          <w:numId w:val="3"/>
        </w:numPr>
        <w:spacing w:after="0" w:line="360" w:lineRule="auto"/>
        <w:ind w:left="1434" w:hanging="35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Smerdel</w:t>
      </w:r>
      <w:proofErr w:type="spellEnd"/>
      <w:r>
        <w:rPr>
          <w:rFonts w:ascii="Arial" w:hAnsi="Arial" w:cs="Arial"/>
        </w:rPr>
        <w:t xml:space="preserve">, Branko, </w:t>
      </w:r>
      <w:proofErr w:type="spellStart"/>
      <w:r>
        <w:rPr>
          <w:rFonts w:ascii="Arial" w:hAnsi="Arial" w:cs="Arial"/>
        </w:rPr>
        <w:t>Quod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populus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vult</w:t>
      </w:r>
      <w:proofErr w:type="spellEnd"/>
      <w:r>
        <w:rPr>
          <w:rFonts w:ascii="Arial" w:hAnsi="Arial" w:cs="Arial"/>
        </w:rPr>
        <w:t>: zakonodavstvo o referendumu ne dopušta žurnost, Informator</w:t>
      </w:r>
      <w:r w:rsidR="00415343">
        <w:rPr>
          <w:rFonts w:ascii="Arial" w:hAnsi="Arial" w:cs="Arial"/>
        </w:rPr>
        <w:t>, br.</w:t>
      </w:r>
      <w:r>
        <w:rPr>
          <w:rFonts w:ascii="Arial" w:hAnsi="Arial" w:cs="Arial"/>
        </w:rPr>
        <w:t xml:space="preserve"> 5978-5979; 3</w:t>
      </w:r>
    </w:p>
    <w:p w:rsidR="0046551B" w:rsidRPr="003C247F" w:rsidRDefault="0046551B" w:rsidP="003E46B5">
      <w:pPr>
        <w:pStyle w:val="ListParagraph"/>
        <w:spacing w:after="0" w:line="360" w:lineRule="auto"/>
        <w:ind w:left="0"/>
        <w:rPr>
          <w:rFonts w:ascii="Arial" w:hAnsi="Arial" w:cs="Arial"/>
        </w:rPr>
      </w:pPr>
    </w:p>
    <w:p w:rsidR="0046551B" w:rsidRPr="003C247F" w:rsidRDefault="003C247F" w:rsidP="003C247F">
      <w:pPr>
        <w:spacing w:after="0" w:line="360" w:lineRule="auto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5. </w:t>
      </w:r>
      <w:proofErr w:type="spellStart"/>
      <w:r w:rsidRPr="003C247F">
        <w:rPr>
          <w:rFonts w:ascii="Arial" w:hAnsi="Arial" w:cs="Arial"/>
          <w:b/>
        </w:rPr>
        <w:t>Z</w:t>
      </w:r>
      <w:r w:rsidR="00FF1F3D" w:rsidRPr="003C247F">
        <w:rPr>
          <w:rFonts w:ascii="Arial" w:hAnsi="Arial" w:cs="Arial"/>
          <w:b/>
        </w:rPr>
        <w:t>abrana</w:t>
      </w:r>
      <w:proofErr w:type="spellEnd"/>
      <w:r w:rsidR="00FF1F3D" w:rsidRPr="003C247F">
        <w:rPr>
          <w:rFonts w:ascii="Arial" w:hAnsi="Arial" w:cs="Arial"/>
          <w:b/>
        </w:rPr>
        <w:t xml:space="preserve"> </w:t>
      </w:r>
      <w:proofErr w:type="spellStart"/>
      <w:r w:rsidR="00FF1F3D" w:rsidRPr="003C247F">
        <w:rPr>
          <w:rFonts w:ascii="Arial" w:hAnsi="Arial" w:cs="Arial"/>
          <w:b/>
        </w:rPr>
        <w:t>diskriminacije</w:t>
      </w:r>
      <w:proofErr w:type="spellEnd"/>
      <w:r w:rsidR="00FF1F3D" w:rsidRPr="003C247F">
        <w:rPr>
          <w:rFonts w:ascii="Arial" w:hAnsi="Arial" w:cs="Arial"/>
          <w:b/>
        </w:rPr>
        <w:t xml:space="preserve"> </w:t>
      </w:r>
    </w:p>
    <w:p w:rsidR="00C166C8" w:rsidRPr="00C166C8" w:rsidRDefault="00C166C8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Ustavni zakon o pravima nacionalnih manjina </w:t>
      </w:r>
      <w:r>
        <w:rPr>
          <w:rFonts w:ascii="Arial" w:hAnsi="Arial" w:cs="Arial"/>
        </w:rPr>
        <w:t xml:space="preserve">(NN 155/02, 47/10 – odluka i rješenje USRH U-I-1029/2007 i </w:t>
      </w:r>
      <w:proofErr w:type="spellStart"/>
      <w:r>
        <w:rPr>
          <w:rFonts w:ascii="Arial" w:hAnsi="Arial" w:cs="Arial"/>
        </w:rPr>
        <w:t>dr</w:t>
      </w:r>
      <w:proofErr w:type="spellEnd"/>
      <w:r>
        <w:rPr>
          <w:rFonts w:ascii="Arial" w:hAnsi="Arial" w:cs="Arial"/>
        </w:rPr>
        <w:t xml:space="preserve">. od 7.4.2010.) te </w:t>
      </w:r>
      <w:r>
        <w:rPr>
          <w:rFonts w:ascii="Arial" w:hAnsi="Arial" w:cs="Arial"/>
          <w:i/>
        </w:rPr>
        <w:t xml:space="preserve">Ustavni zakon o izmjenama i dopunama Ustavnog zakona o pravima nacionalnih manjina </w:t>
      </w:r>
      <w:r>
        <w:rPr>
          <w:rFonts w:ascii="Arial" w:hAnsi="Arial" w:cs="Arial"/>
        </w:rPr>
        <w:t>(NN 80/10)</w:t>
      </w:r>
    </w:p>
    <w:p w:rsidR="0046551B" w:rsidRPr="003C247F" w:rsidRDefault="0046551B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</w:rPr>
        <w:t>Odluka USRH, U-III-3138/2002 od</w:t>
      </w:r>
      <w:r w:rsidR="00051E4E" w:rsidRPr="003C247F">
        <w:rPr>
          <w:rFonts w:ascii="Arial" w:hAnsi="Arial" w:cs="Arial"/>
        </w:rPr>
        <w:t xml:space="preserve"> 7. veljače 2007.</w:t>
      </w:r>
      <w:r w:rsidRPr="003C247F">
        <w:rPr>
          <w:rFonts w:ascii="Arial" w:hAnsi="Arial" w:cs="Arial"/>
        </w:rPr>
        <w:t xml:space="preserve"> </w:t>
      </w:r>
    </w:p>
    <w:p w:rsidR="0046551B" w:rsidRPr="003C247F" w:rsidRDefault="00051E4E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</w:rPr>
        <w:lastRenderedPageBreak/>
        <w:t>Odluka Malog vijeća Europskog suda za ljudska prava od 17. srpnja 2008. i Velikog vijeća od 16. ožujka 2010. (</w:t>
      </w:r>
      <w:r w:rsidRPr="003C247F">
        <w:rPr>
          <w:rFonts w:ascii="Arial" w:hAnsi="Arial" w:cs="Arial"/>
          <w:lang w:val="pl-PL"/>
        </w:rPr>
        <w:t>app.no.15766/03),</w:t>
      </w:r>
      <w:r w:rsidR="00CD7C28" w:rsidRPr="003C247F">
        <w:rPr>
          <w:rFonts w:ascii="Arial" w:hAnsi="Arial" w:cs="Arial"/>
          <w:lang w:val="pl-PL"/>
        </w:rPr>
        <w:t xml:space="preserve"> u predmetu</w:t>
      </w:r>
      <w:r w:rsidRPr="003C247F">
        <w:rPr>
          <w:rFonts w:ascii="Arial" w:hAnsi="Arial" w:cs="Arial"/>
          <w:lang w:val="pl-PL"/>
        </w:rPr>
        <w:t xml:space="preserve"> Orsus and Others vs. Croatia</w:t>
      </w:r>
    </w:p>
    <w:p w:rsidR="00CD7C28" w:rsidRPr="003C247F" w:rsidRDefault="00CD7C28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  <w:lang w:val="pl-PL"/>
        </w:rPr>
        <w:t>Odluka Malog vijeća Europskog suda za ljudska prava od 29. siječnja 2013. (app.no. 11146/11), u predmetu Horvath and Kiss vs. Hungary</w:t>
      </w:r>
    </w:p>
    <w:p w:rsidR="0094571F" w:rsidRPr="003C247F" w:rsidRDefault="0094571F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  <w:lang w:val="pl-PL"/>
        </w:rPr>
        <w:t>Odluka USRH, U-I-402/2003 od 30. travnja 2008. (Ustavni zakon o pravima nacionalnih manjina, pozitivna diskriminacija) i U-I-1203/1999 od 3. veljače 2000. (Zakon o izborima zastupnika u Hrvatski državni sabor, pozitivna diskriminacija)</w:t>
      </w:r>
    </w:p>
    <w:p w:rsidR="0094571F" w:rsidRPr="00AB64A5" w:rsidRDefault="00CD7C28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  <w:lang w:val="pl-PL"/>
        </w:rPr>
        <w:t xml:space="preserve">Odluka USRH, U-I-2767/2007 </w:t>
      </w:r>
      <w:r w:rsidR="0094571F" w:rsidRPr="003C247F">
        <w:rPr>
          <w:rFonts w:ascii="Arial" w:hAnsi="Arial" w:cs="Arial"/>
          <w:lang w:val="pl-PL"/>
        </w:rPr>
        <w:t>od 31. ožujka 2009. (Zakon o sudovima, pozitivna diskriminacija)</w:t>
      </w:r>
    </w:p>
    <w:p w:rsidR="00AB64A5" w:rsidRPr="003C247F" w:rsidRDefault="00AB64A5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lang w:val="pl-PL"/>
        </w:rPr>
        <w:t>Odluka USRH U-I-3597/2010 (sa U-I-3847/2010, U-I-692/2011, U-I-898/2011) od 29.7.2011. (pozitivna diskriminacija nacionalnih manjina)</w:t>
      </w:r>
    </w:p>
    <w:p w:rsidR="00FB1CEB" w:rsidRPr="003C247F" w:rsidRDefault="00FB1CEB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</w:rPr>
        <w:t xml:space="preserve">Crnić, Ivica; Dika, Mihajlo; Marijan, Ranko; </w:t>
      </w:r>
      <w:proofErr w:type="spellStart"/>
      <w:r w:rsidRPr="003C247F">
        <w:rPr>
          <w:rFonts w:ascii="Arial" w:hAnsi="Arial" w:cs="Arial"/>
        </w:rPr>
        <w:t>Mrčela</w:t>
      </w:r>
      <w:proofErr w:type="spellEnd"/>
      <w:r w:rsidRPr="003C247F">
        <w:rPr>
          <w:rFonts w:ascii="Arial" w:hAnsi="Arial" w:cs="Arial"/>
        </w:rPr>
        <w:t xml:space="preserve">, Marin; Potočnjak, Željko, </w:t>
      </w:r>
      <w:proofErr w:type="spellStart"/>
      <w:r w:rsidRPr="003C247F">
        <w:rPr>
          <w:rFonts w:ascii="Arial" w:hAnsi="Arial" w:cs="Arial"/>
        </w:rPr>
        <w:t>Antidiskriminacijsko</w:t>
      </w:r>
      <w:proofErr w:type="spellEnd"/>
      <w:r w:rsidRPr="003C247F">
        <w:rPr>
          <w:rFonts w:ascii="Arial" w:hAnsi="Arial" w:cs="Arial"/>
        </w:rPr>
        <w:t xml:space="preserve"> zakonodavstvo i praksa, Međunarodna organizacija za migracije (IOM) i Hrvatski pravni centar/Pravosudna akademija, Zagreb, 2009.</w:t>
      </w:r>
    </w:p>
    <w:p w:rsidR="00FB1CEB" w:rsidRPr="003C247F" w:rsidRDefault="00FB1CEB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  <w:lang w:val="pl-PL"/>
        </w:rPr>
        <w:t>Grgić, Andrea; Potočnjak, Željko; Rodin, Siniša; Selanec, Goran; Šimonović Einwalter, Tena; Uzelac, Alan; Vodič uz Zakon o suzbijanju diskriminacije (Tena Šimonović Einwalter, ur.), Ured za ljudska prava Vlade Republike Hrvatske, Zagreb, 2009.</w:t>
      </w:r>
    </w:p>
    <w:p w:rsidR="00FB1CEB" w:rsidRPr="003C247F" w:rsidRDefault="00FB1CEB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  <w:lang w:val="pl-PL"/>
        </w:rPr>
        <w:t>Horvat Vuković, Ana, Pravno uređenje pozitivne diskriminacije kroz poseban osvrt na primjer Indije (doktorska disertacija), Zagreb, 2013.</w:t>
      </w:r>
    </w:p>
    <w:p w:rsidR="00FB1CEB" w:rsidRPr="003C247F" w:rsidRDefault="00FB1CEB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  <w:lang w:val="pl-PL"/>
        </w:rPr>
        <w:t>Horvat, Ana, Novi standarski hrvatskoga i europskoga antidiskriminacijskog zakonodavstva, Zbornik Pravnog fakulteta u Zagrebu, 58 (2008) 6, str.1453.-1498.</w:t>
      </w:r>
    </w:p>
    <w:p w:rsidR="00FB1CEB" w:rsidRPr="003C247F" w:rsidRDefault="00FB1CEB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  <w:lang w:val="pl-PL"/>
        </w:rPr>
        <w:t xml:space="preserve">Horvat, Ana, </w:t>
      </w:r>
      <w:r w:rsidRPr="003C247F">
        <w:rPr>
          <w:rFonts w:ascii="Arial" w:hAnsi="Arial" w:cs="Arial"/>
        </w:rPr>
        <w:t>Odluka Velikog vijeća Europskog suda za ljudska prava - bez diskriminacije u obrazovanju romske djece, Informator, br.5860, 2010.; str.6.-7.</w:t>
      </w:r>
    </w:p>
    <w:p w:rsidR="00FB1CEB" w:rsidRPr="003C247F" w:rsidRDefault="00FB1CEB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  <w:lang w:val="pl-PL"/>
        </w:rPr>
        <w:t>Horvat, Ana, Segregacijom do integracije? Mogućnosti integriranog obrazovanja Roma, Zbornik radova Pravnog fakulteta u Splitu, god.46, 2/2009, str.443.-472.</w:t>
      </w:r>
    </w:p>
    <w:p w:rsidR="00FB1CEB" w:rsidRPr="00FB1CEB" w:rsidRDefault="00FB1CEB" w:rsidP="00FB1CEB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</w:rPr>
      </w:pPr>
      <w:r w:rsidRPr="00FB1CEB">
        <w:rPr>
          <w:rFonts w:ascii="Arial" w:hAnsi="Arial" w:cs="Arial"/>
        </w:rPr>
        <w:t xml:space="preserve">Jelušić, </w:t>
      </w:r>
      <w:r>
        <w:rPr>
          <w:rFonts w:ascii="Arial" w:hAnsi="Arial" w:cs="Arial"/>
        </w:rPr>
        <w:t xml:space="preserve">Mario, </w:t>
      </w:r>
      <w:r w:rsidRPr="00FB1CEB">
        <w:rPr>
          <w:rFonts w:ascii="Arial" w:hAnsi="Arial" w:cs="Arial"/>
        </w:rPr>
        <w:t>Ustavne promjene i jednakost biračkog prava, časopis Informator br.5821. (2009.), prilog „Ustavni vidici“ br.6.</w:t>
      </w:r>
    </w:p>
    <w:p w:rsidR="00FB1CEB" w:rsidRPr="00FB1CEB" w:rsidRDefault="00FB1CEB" w:rsidP="00FB1CEB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</w:rPr>
      </w:pPr>
      <w:r w:rsidRPr="00FB1CEB">
        <w:rPr>
          <w:rFonts w:ascii="Arial" w:hAnsi="Arial" w:cs="Arial"/>
        </w:rPr>
        <w:t xml:space="preserve">Kostadinov, </w:t>
      </w:r>
      <w:r>
        <w:rPr>
          <w:rFonts w:ascii="Arial" w:hAnsi="Arial" w:cs="Arial"/>
        </w:rPr>
        <w:t xml:space="preserve">Biljana, </w:t>
      </w:r>
      <w:r w:rsidRPr="00FB1CEB">
        <w:rPr>
          <w:rFonts w:ascii="Arial" w:hAnsi="Arial" w:cs="Arial"/>
        </w:rPr>
        <w:t>O zastupničkom prijedlogu promjene članka 15. stavak 3. Ustava Republike Hrvatske, časopis Informator br.5818. (2009.), prilog „Ustavni vidici“ br.5.</w:t>
      </w:r>
    </w:p>
    <w:p w:rsidR="00FB1CEB" w:rsidRPr="003C247F" w:rsidRDefault="00FB1CEB" w:rsidP="003E46B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  <w:lang w:val="pl-PL"/>
        </w:rPr>
        <w:lastRenderedPageBreak/>
        <w:t>Matulić, Tonči, Jednakost i nediskriminacija: Vrijednosna polazišta u suzbijanju diskriminacije, Zbornik Pravnog fakulteta u Zagrebu, 59 (2009) 1, str.7.-31.</w:t>
      </w:r>
    </w:p>
    <w:p w:rsidR="00FB1CEB" w:rsidRPr="003C247F" w:rsidRDefault="00FB1CEB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  <w:lang w:val="pl-PL"/>
        </w:rPr>
        <w:t>Omejec, Jasna, Zabrana diskriminacije u praksi Europskog suda za ljudska prava, Zbornik Pravnog fakulteta u Zagrebu, 59 (2009) 5, str.873.-979.</w:t>
      </w:r>
    </w:p>
    <w:p w:rsidR="00FB1CEB" w:rsidRPr="003C247F" w:rsidRDefault="00FB1CEB" w:rsidP="0046551B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</w:rPr>
      </w:pPr>
      <w:r w:rsidRPr="003C247F">
        <w:rPr>
          <w:rFonts w:ascii="Arial" w:hAnsi="Arial" w:cs="Arial"/>
          <w:lang w:val="pl-PL"/>
        </w:rPr>
        <w:t>Pavlović, Šime, Komentar Zakona o suzbijanju diskriminacije: sa sudskom praksom, komplementarnim propisima, prilozima i stvarnim kazalom, Organizator, Zagreb, 2009.</w:t>
      </w:r>
    </w:p>
    <w:p w:rsidR="00FB1CEB" w:rsidRPr="003C247F" w:rsidRDefault="00FB1CEB" w:rsidP="00FB1CEB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  <w:b/>
        </w:rPr>
      </w:pPr>
      <w:r w:rsidRPr="003C247F">
        <w:rPr>
          <w:rFonts w:ascii="Arial" w:hAnsi="Arial" w:cs="Arial"/>
          <w:lang w:val="pl-PL"/>
        </w:rPr>
        <w:t>Potočnjak, Željko; Grgić, Andrea, Važnost prakse Europskog suda za ljudska prava i Europskog suda pravde za razvoj hrvatskoga antiskriminacijskog prava, Zbornik 47. susreta pravnika, Opatija, svibanj 2009., str.47.-108.</w:t>
      </w:r>
    </w:p>
    <w:p w:rsidR="00FB1CEB" w:rsidRPr="00FB1CEB" w:rsidRDefault="00FB1CEB" w:rsidP="00FB1CEB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</w:rPr>
      </w:pPr>
      <w:proofErr w:type="spellStart"/>
      <w:r w:rsidRPr="00FB1CEB">
        <w:rPr>
          <w:rFonts w:ascii="Arial" w:hAnsi="Arial" w:cs="Arial"/>
        </w:rPr>
        <w:t>Smerdel</w:t>
      </w:r>
      <w:proofErr w:type="spellEnd"/>
      <w:r w:rsidRPr="00FB1CE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Branko, </w:t>
      </w:r>
      <w:r w:rsidRPr="00FB1CEB">
        <w:rPr>
          <w:rFonts w:ascii="Arial" w:hAnsi="Arial" w:cs="Arial"/>
        </w:rPr>
        <w:t>„Što se grbo rodi, usud ne ispravi“ – Ustavni sud pred izazovima pozitivne diskriminacije, časopis Informator br.5952. od 23.03.2011.</w:t>
      </w:r>
    </w:p>
    <w:p w:rsidR="00FB1CEB" w:rsidRPr="00FB1CEB" w:rsidRDefault="00FB1CEB" w:rsidP="00FB1CEB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</w:rPr>
      </w:pPr>
      <w:proofErr w:type="spellStart"/>
      <w:r w:rsidRPr="00FB1CEB">
        <w:rPr>
          <w:rFonts w:ascii="Arial" w:hAnsi="Arial" w:cs="Arial"/>
        </w:rPr>
        <w:t>Smerdel</w:t>
      </w:r>
      <w:proofErr w:type="spellEnd"/>
      <w:r w:rsidRPr="00FB1CE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Branko, </w:t>
      </w:r>
      <w:proofErr w:type="spellStart"/>
      <w:r w:rsidRPr="00FB1CEB">
        <w:rPr>
          <w:rFonts w:ascii="Arial" w:hAnsi="Arial" w:cs="Arial"/>
        </w:rPr>
        <w:t>Curia</w:t>
      </w:r>
      <w:proofErr w:type="spellEnd"/>
      <w:r w:rsidRPr="00FB1CEB">
        <w:rPr>
          <w:rFonts w:ascii="Arial" w:hAnsi="Arial" w:cs="Arial"/>
        </w:rPr>
        <w:t xml:space="preserve"> </w:t>
      </w:r>
      <w:proofErr w:type="spellStart"/>
      <w:r w:rsidRPr="00FB1CEB">
        <w:rPr>
          <w:rFonts w:ascii="Arial" w:hAnsi="Arial" w:cs="Arial"/>
        </w:rPr>
        <w:t>locuta</w:t>
      </w:r>
      <w:proofErr w:type="spellEnd"/>
      <w:r w:rsidRPr="00FB1CEB">
        <w:rPr>
          <w:rFonts w:ascii="Arial" w:hAnsi="Arial" w:cs="Arial"/>
        </w:rPr>
        <w:t xml:space="preserve">, </w:t>
      </w:r>
      <w:proofErr w:type="spellStart"/>
      <w:r w:rsidRPr="00FB1CEB">
        <w:rPr>
          <w:rFonts w:ascii="Arial" w:hAnsi="Arial" w:cs="Arial"/>
        </w:rPr>
        <w:t>causa</w:t>
      </w:r>
      <w:proofErr w:type="spellEnd"/>
      <w:r w:rsidRPr="00FB1CEB">
        <w:rPr>
          <w:rFonts w:ascii="Arial" w:hAnsi="Arial" w:cs="Arial"/>
        </w:rPr>
        <w:t xml:space="preserve"> </w:t>
      </w:r>
      <w:proofErr w:type="spellStart"/>
      <w:r w:rsidRPr="00FB1CEB">
        <w:rPr>
          <w:rFonts w:ascii="Arial" w:hAnsi="Arial" w:cs="Arial"/>
        </w:rPr>
        <w:t>autem</w:t>
      </w:r>
      <w:proofErr w:type="spellEnd"/>
      <w:r w:rsidRPr="00FB1CEB">
        <w:rPr>
          <w:rFonts w:ascii="Arial" w:hAnsi="Arial" w:cs="Arial"/>
        </w:rPr>
        <w:t xml:space="preserve"> non </w:t>
      </w:r>
      <w:proofErr w:type="spellStart"/>
      <w:r w:rsidRPr="00FB1CEB">
        <w:rPr>
          <w:rFonts w:ascii="Arial" w:hAnsi="Arial" w:cs="Arial"/>
        </w:rPr>
        <w:t>finita</w:t>
      </w:r>
      <w:proofErr w:type="spellEnd"/>
      <w:r w:rsidRPr="00FB1CEB">
        <w:rPr>
          <w:rFonts w:ascii="Arial" w:hAnsi="Arial" w:cs="Arial"/>
        </w:rPr>
        <w:t>: zastupnik nema kome pisati, časopis Informator br. 5992.-5993. (2011.)</w:t>
      </w:r>
    </w:p>
    <w:p w:rsidR="00FB1CEB" w:rsidRPr="00FB1CEB" w:rsidRDefault="00FB1CEB" w:rsidP="00FB1CEB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  <w:b/>
        </w:rPr>
      </w:pPr>
      <w:r w:rsidRPr="00FB1CEB">
        <w:rPr>
          <w:rFonts w:ascii="Arial" w:hAnsi="Arial" w:cs="Arial"/>
          <w:lang w:val="pl-PL"/>
        </w:rPr>
        <w:t>Vasiljević, Snježana, Pravno uređenje višestruke diskriminacije u proširenoj Europskoj Uniji (doktorska disertacija), Zagreb, 2008.</w:t>
      </w:r>
    </w:p>
    <w:p w:rsidR="003C247F" w:rsidRPr="003C247F" w:rsidRDefault="003C247F" w:rsidP="003C247F">
      <w:pPr>
        <w:pStyle w:val="ListParagraph"/>
        <w:spacing w:after="0" w:line="360" w:lineRule="auto"/>
        <w:ind w:left="1440"/>
        <w:rPr>
          <w:rFonts w:ascii="Arial" w:hAnsi="Arial" w:cs="Arial"/>
          <w:b/>
        </w:rPr>
      </w:pPr>
    </w:p>
    <w:p w:rsidR="003C247F" w:rsidRPr="003C247F" w:rsidRDefault="003C247F" w:rsidP="003C247F">
      <w:pPr>
        <w:spacing w:after="0" w:line="360" w:lineRule="auto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</w:t>
      </w:r>
      <w:proofErr w:type="spellStart"/>
      <w:r w:rsidRPr="003C247F">
        <w:rPr>
          <w:rFonts w:ascii="Arial" w:hAnsi="Arial" w:cs="Arial"/>
          <w:b/>
        </w:rPr>
        <w:t>Sloboda</w:t>
      </w:r>
      <w:proofErr w:type="spellEnd"/>
      <w:r w:rsidRPr="003C247F">
        <w:rPr>
          <w:rFonts w:ascii="Arial" w:hAnsi="Arial" w:cs="Arial"/>
          <w:b/>
        </w:rPr>
        <w:t xml:space="preserve"> govora:</w:t>
      </w:r>
    </w:p>
    <w:p w:rsidR="00C651D3" w:rsidRDefault="004C53A2" w:rsidP="003C247F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Style w:val="Emphasis"/>
          <w:rFonts w:ascii="Arial" w:hAnsi="Arial" w:cs="Arial"/>
          <w:i w:val="0"/>
          <w:iCs w:val="0"/>
        </w:rPr>
      </w:pPr>
      <w:r>
        <w:rPr>
          <w:rStyle w:val="Emphasis"/>
          <w:rFonts w:ascii="Arial" w:hAnsi="Arial" w:cs="Arial"/>
          <w:i w:val="0"/>
          <w:iCs w:val="0"/>
        </w:rPr>
        <w:t xml:space="preserve">Odluka Vrhovnog suda Kanade od 27. veljače 2013. u predmetu </w:t>
      </w:r>
      <w:r>
        <w:rPr>
          <w:rStyle w:val="Emphasis"/>
          <w:rFonts w:ascii="Arial" w:hAnsi="Arial" w:cs="Arial"/>
          <w:iCs w:val="0"/>
        </w:rPr>
        <w:t xml:space="preserve">Saskatchewan (Human </w:t>
      </w:r>
      <w:proofErr w:type="spellStart"/>
      <w:r>
        <w:rPr>
          <w:rStyle w:val="Emphasis"/>
          <w:rFonts w:ascii="Arial" w:hAnsi="Arial" w:cs="Arial"/>
          <w:iCs w:val="0"/>
        </w:rPr>
        <w:t>Rights</w:t>
      </w:r>
      <w:proofErr w:type="spellEnd"/>
      <w:r>
        <w:rPr>
          <w:rStyle w:val="Emphasis"/>
          <w:rFonts w:ascii="Arial" w:hAnsi="Arial" w:cs="Arial"/>
          <w:iCs w:val="0"/>
        </w:rPr>
        <w:t xml:space="preserve"> </w:t>
      </w:r>
      <w:proofErr w:type="spellStart"/>
      <w:r>
        <w:rPr>
          <w:rStyle w:val="Emphasis"/>
          <w:rFonts w:ascii="Arial" w:hAnsi="Arial" w:cs="Arial"/>
          <w:iCs w:val="0"/>
        </w:rPr>
        <w:t>Commission</w:t>
      </w:r>
      <w:proofErr w:type="spellEnd"/>
      <w:r>
        <w:rPr>
          <w:rStyle w:val="Emphasis"/>
          <w:rFonts w:ascii="Arial" w:hAnsi="Arial" w:cs="Arial"/>
          <w:iCs w:val="0"/>
        </w:rPr>
        <w:t xml:space="preserve">) v. </w:t>
      </w:r>
      <w:proofErr w:type="spellStart"/>
      <w:r>
        <w:rPr>
          <w:rStyle w:val="Emphasis"/>
          <w:rFonts w:ascii="Arial" w:hAnsi="Arial" w:cs="Arial"/>
          <w:iCs w:val="0"/>
        </w:rPr>
        <w:t>Whatcott</w:t>
      </w:r>
      <w:proofErr w:type="spellEnd"/>
      <w:r>
        <w:rPr>
          <w:rStyle w:val="Emphasis"/>
          <w:rFonts w:ascii="Arial" w:hAnsi="Arial" w:cs="Arial"/>
          <w:i w:val="0"/>
          <w:iCs w:val="0"/>
        </w:rPr>
        <w:t xml:space="preserve"> (2013 SCC 11)</w:t>
      </w:r>
      <w:r w:rsidR="009F4E85">
        <w:rPr>
          <w:rStyle w:val="Emphasis"/>
          <w:rFonts w:ascii="Arial" w:hAnsi="Arial" w:cs="Arial"/>
          <w:i w:val="0"/>
          <w:iCs w:val="0"/>
        </w:rPr>
        <w:t xml:space="preserve"> – govor mržnje</w:t>
      </w:r>
    </w:p>
    <w:p w:rsidR="009F4E85" w:rsidRPr="00C651D3" w:rsidRDefault="009F4E85" w:rsidP="003C247F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Style w:val="Emphasis"/>
          <w:rFonts w:ascii="Arial" w:hAnsi="Arial" w:cs="Arial"/>
          <w:i w:val="0"/>
          <w:iCs w:val="0"/>
        </w:rPr>
      </w:pPr>
      <w:r>
        <w:rPr>
          <w:rStyle w:val="Emphasis"/>
          <w:rFonts w:ascii="Arial" w:hAnsi="Arial" w:cs="Arial"/>
          <w:i w:val="0"/>
          <w:iCs w:val="0"/>
        </w:rPr>
        <w:t xml:space="preserve">Odluka saveznog Žalbenog suda Sjedinjenih Američkih Država za 4. okrug (Court </w:t>
      </w:r>
      <w:proofErr w:type="spellStart"/>
      <w:r>
        <w:rPr>
          <w:rStyle w:val="Emphasis"/>
          <w:rFonts w:ascii="Arial" w:hAnsi="Arial" w:cs="Arial"/>
          <w:i w:val="0"/>
          <w:iCs w:val="0"/>
        </w:rPr>
        <w:t>of</w:t>
      </w:r>
      <w:proofErr w:type="spellEnd"/>
      <w:r>
        <w:rPr>
          <w:rStyle w:val="Emphasis"/>
          <w:rFonts w:ascii="Arial" w:hAnsi="Arial" w:cs="Arial"/>
          <w:i w:val="0"/>
          <w:iCs w:val="0"/>
        </w:rPr>
        <w:t xml:space="preserve"> </w:t>
      </w:r>
      <w:proofErr w:type="spellStart"/>
      <w:r>
        <w:rPr>
          <w:rStyle w:val="Emphasis"/>
          <w:rFonts w:ascii="Arial" w:hAnsi="Arial" w:cs="Arial"/>
          <w:i w:val="0"/>
          <w:iCs w:val="0"/>
        </w:rPr>
        <w:t>Appeals</w:t>
      </w:r>
      <w:proofErr w:type="spellEnd"/>
      <w:r>
        <w:rPr>
          <w:rStyle w:val="Emphasis"/>
          <w:rFonts w:ascii="Arial" w:hAnsi="Arial" w:cs="Arial"/>
          <w:i w:val="0"/>
          <w:iCs w:val="0"/>
        </w:rPr>
        <w:t xml:space="preserve"> for </w:t>
      </w:r>
      <w:proofErr w:type="spellStart"/>
      <w:r>
        <w:rPr>
          <w:rStyle w:val="Emphasis"/>
          <w:rFonts w:ascii="Arial" w:hAnsi="Arial" w:cs="Arial"/>
          <w:i w:val="0"/>
          <w:iCs w:val="0"/>
        </w:rPr>
        <w:t>the</w:t>
      </w:r>
      <w:proofErr w:type="spellEnd"/>
      <w:r>
        <w:rPr>
          <w:rStyle w:val="Emphasis"/>
          <w:rFonts w:ascii="Arial" w:hAnsi="Arial" w:cs="Arial"/>
          <w:i w:val="0"/>
          <w:iCs w:val="0"/>
        </w:rPr>
        <w:t xml:space="preserve"> 4th </w:t>
      </w:r>
      <w:proofErr w:type="spellStart"/>
      <w:r>
        <w:rPr>
          <w:rStyle w:val="Emphasis"/>
          <w:rFonts w:ascii="Arial" w:hAnsi="Arial" w:cs="Arial"/>
          <w:i w:val="0"/>
          <w:iCs w:val="0"/>
        </w:rPr>
        <w:t>Circuit</w:t>
      </w:r>
      <w:proofErr w:type="spellEnd"/>
      <w:r>
        <w:rPr>
          <w:rStyle w:val="Emphasis"/>
          <w:rFonts w:ascii="Arial" w:hAnsi="Arial" w:cs="Arial"/>
          <w:i w:val="0"/>
          <w:iCs w:val="0"/>
        </w:rPr>
        <w:t xml:space="preserve">) od 18. rujna 2013. u predmetu </w:t>
      </w:r>
      <w:proofErr w:type="spellStart"/>
      <w:r>
        <w:rPr>
          <w:rStyle w:val="Emphasis"/>
          <w:rFonts w:ascii="Arial" w:hAnsi="Arial" w:cs="Arial"/>
          <w:iCs w:val="0"/>
        </w:rPr>
        <w:t>Bland</w:t>
      </w:r>
      <w:proofErr w:type="spellEnd"/>
      <w:r>
        <w:rPr>
          <w:rStyle w:val="Emphasis"/>
          <w:rFonts w:ascii="Arial" w:hAnsi="Arial" w:cs="Arial"/>
          <w:iCs w:val="0"/>
        </w:rPr>
        <w:t xml:space="preserve"> et al. vs. Roberts</w:t>
      </w:r>
      <w:r>
        <w:rPr>
          <w:rStyle w:val="Emphasis"/>
          <w:rFonts w:ascii="Arial" w:hAnsi="Arial" w:cs="Arial"/>
          <w:i w:val="0"/>
          <w:iCs w:val="0"/>
        </w:rPr>
        <w:t xml:space="preserve"> (No. 12-1671) – </w:t>
      </w:r>
      <w:proofErr w:type="spellStart"/>
      <w:r>
        <w:rPr>
          <w:rStyle w:val="Emphasis"/>
          <w:rFonts w:ascii="Arial" w:hAnsi="Arial" w:cs="Arial"/>
          <w:i w:val="0"/>
          <w:iCs w:val="0"/>
        </w:rPr>
        <w:t>Facebook</w:t>
      </w:r>
      <w:proofErr w:type="spellEnd"/>
      <w:r>
        <w:rPr>
          <w:rStyle w:val="Emphasis"/>
          <w:rFonts w:ascii="Arial" w:hAnsi="Arial" w:cs="Arial"/>
          <w:i w:val="0"/>
          <w:iCs w:val="0"/>
        </w:rPr>
        <w:t xml:space="preserve"> „like“ je zaštićeni oblik slobode govora</w:t>
      </w:r>
    </w:p>
    <w:p w:rsidR="005076FC" w:rsidRPr="005076FC" w:rsidRDefault="001F73FE" w:rsidP="005076FC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</w:rPr>
      </w:pPr>
      <w:proofErr w:type="spellStart"/>
      <w:r w:rsidRPr="003C247F">
        <w:rPr>
          <w:rStyle w:val="Emphasis"/>
          <w:rFonts w:ascii="Arial" w:hAnsi="Arial" w:cs="Arial"/>
          <w:i w:val="0"/>
        </w:rPr>
        <w:t>Alaburić</w:t>
      </w:r>
      <w:proofErr w:type="spellEnd"/>
      <w:r w:rsidRPr="003C247F">
        <w:rPr>
          <w:rStyle w:val="Emphasis"/>
          <w:rFonts w:ascii="Arial" w:hAnsi="Arial" w:cs="Arial"/>
          <w:i w:val="0"/>
        </w:rPr>
        <w:t xml:space="preserve"> Vesna</w:t>
      </w:r>
      <w:r w:rsidRPr="003C247F">
        <w:rPr>
          <w:rStyle w:val="st"/>
          <w:rFonts w:ascii="Arial" w:hAnsi="Arial" w:cs="Arial"/>
        </w:rPr>
        <w:t xml:space="preserve">, </w:t>
      </w:r>
      <w:r w:rsidRPr="003C247F">
        <w:rPr>
          <w:rStyle w:val="Emphasis"/>
          <w:rFonts w:ascii="Arial" w:hAnsi="Arial" w:cs="Arial"/>
          <w:i w:val="0"/>
        </w:rPr>
        <w:t>Ograničavanje govora mržnje u</w:t>
      </w:r>
      <w:r w:rsidRPr="003C247F">
        <w:rPr>
          <w:rStyle w:val="st"/>
          <w:rFonts w:ascii="Arial" w:hAnsi="Arial" w:cs="Arial"/>
          <w:i/>
        </w:rPr>
        <w:t xml:space="preserve"> </w:t>
      </w:r>
      <w:r w:rsidRPr="003C247F">
        <w:rPr>
          <w:rStyle w:val="st"/>
          <w:rFonts w:ascii="Arial" w:hAnsi="Arial" w:cs="Arial"/>
        </w:rPr>
        <w:t>demokratskome</w:t>
      </w:r>
      <w:r w:rsidRPr="003C247F">
        <w:rPr>
          <w:rStyle w:val="st"/>
          <w:rFonts w:ascii="Arial" w:hAnsi="Arial" w:cs="Arial"/>
          <w:i/>
        </w:rPr>
        <w:t xml:space="preserve"> </w:t>
      </w:r>
      <w:r w:rsidRPr="003C247F">
        <w:rPr>
          <w:rStyle w:val="Emphasis"/>
          <w:rFonts w:ascii="Arial" w:hAnsi="Arial" w:cs="Arial"/>
          <w:i w:val="0"/>
        </w:rPr>
        <w:t>društvu</w:t>
      </w:r>
      <w:r w:rsidRPr="003C247F">
        <w:rPr>
          <w:rStyle w:val="st"/>
          <w:rFonts w:ascii="Arial" w:hAnsi="Arial" w:cs="Arial"/>
        </w:rPr>
        <w:t>, Hrvatska pravna revija, god.3., br. 1. (2003), str. 62-72 i br.3. (2003), str.80-90</w:t>
      </w:r>
    </w:p>
    <w:p w:rsidR="001F73FE" w:rsidRPr="003C247F" w:rsidRDefault="001F73FE" w:rsidP="003C247F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  <w:bCs/>
        </w:rPr>
      </w:pPr>
      <w:proofErr w:type="spellStart"/>
      <w:r w:rsidRPr="003C247F">
        <w:rPr>
          <w:rFonts w:ascii="Arial" w:hAnsi="Arial" w:cs="Arial"/>
        </w:rPr>
        <w:t>Krudewagen</w:t>
      </w:r>
      <w:proofErr w:type="spellEnd"/>
      <w:r w:rsidRPr="003C247F">
        <w:rPr>
          <w:rFonts w:ascii="Arial" w:hAnsi="Arial" w:cs="Arial"/>
        </w:rPr>
        <w:t xml:space="preserve">, </w:t>
      </w:r>
      <w:proofErr w:type="spellStart"/>
      <w:r w:rsidRPr="003C247F">
        <w:rPr>
          <w:rFonts w:ascii="Arial" w:hAnsi="Arial" w:cs="Arial"/>
        </w:rPr>
        <w:t>Ute</w:t>
      </w:r>
      <w:proofErr w:type="spellEnd"/>
      <w:r w:rsidRPr="003C247F">
        <w:rPr>
          <w:rStyle w:val="sectionhighlight"/>
          <w:rFonts w:ascii="Arial" w:hAnsi="Arial" w:cs="Arial"/>
        </w:rPr>
        <w:t xml:space="preserve">, </w:t>
      </w:r>
      <w:proofErr w:type="spellStart"/>
      <w:r w:rsidRPr="003C247F">
        <w:rPr>
          <w:rFonts w:ascii="Arial" w:hAnsi="Arial" w:cs="Arial"/>
        </w:rPr>
        <w:t>Political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Symbols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in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Two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Constitutional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Orders</w:t>
      </w:r>
      <w:proofErr w:type="spellEnd"/>
      <w:r w:rsidRPr="003C247F">
        <w:rPr>
          <w:rFonts w:ascii="Arial" w:hAnsi="Arial" w:cs="Arial"/>
        </w:rPr>
        <w:t xml:space="preserve">: </w:t>
      </w:r>
      <w:proofErr w:type="spellStart"/>
      <w:r w:rsidRPr="003C247F">
        <w:rPr>
          <w:rFonts w:ascii="Arial" w:hAnsi="Arial" w:cs="Arial"/>
        </w:rPr>
        <w:t>The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Flag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Desecration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Decisions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of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the</w:t>
      </w:r>
      <w:proofErr w:type="spellEnd"/>
      <w:r w:rsidRPr="003C247F">
        <w:rPr>
          <w:rFonts w:ascii="Arial" w:hAnsi="Arial" w:cs="Arial"/>
        </w:rPr>
        <w:t xml:space="preserve"> United </w:t>
      </w:r>
      <w:proofErr w:type="spellStart"/>
      <w:r w:rsidRPr="003C247F">
        <w:rPr>
          <w:rFonts w:ascii="Arial" w:hAnsi="Arial" w:cs="Arial"/>
        </w:rPr>
        <w:t>States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Supreme</w:t>
      </w:r>
      <w:proofErr w:type="spellEnd"/>
      <w:r w:rsidRPr="003C247F">
        <w:rPr>
          <w:rFonts w:ascii="Arial" w:hAnsi="Arial" w:cs="Arial"/>
        </w:rPr>
        <w:t xml:space="preserve"> Court </w:t>
      </w:r>
      <w:proofErr w:type="spellStart"/>
      <w:r w:rsidRPr="003C247F">
        <w:rPr>
          <w:rFonts w:ascii="Arial" w:hAnsi="Arial" w:cs="Arial"/>
        </w:rPr>
        <w:t>and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the</w:t>
      </w:r>
      <w:proofErr w:type="spellEnd"/>
      <w:r w:rsidRPr="003C247F">
        <w:rPr>
          <w:rFonts w:ascii="Arial" w:hAnsi="Arial" w:cs="Arial"/>
        </w:rPr>
        <w:t xml:space="preserve"> German </w:t>
      </w:r>
      <w:proofErr w:type="spellStart"/>
      <w:r w:rsidRPr="003C247F">
        <w:rPr>
          <w:rFonts w:ascii="Arial" w:hAnsi="Arial" w:cs="Arial"/>
        </w:rPr>
        <w:t>Federal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Constitutional</w:t>
      </w:r>
      <w:proofErr w:type="spellEnd"/>
      <w:r w:rsidRPr="003C247F">
        <w:rPr>
          <w:rFonts w:ascii="Arial" w:hAnsi="Arial" w:cs="Arial"/>
        </w:rPr>
        <w:t xml:space="preserve"> Court, </w:t>
      </w:r>
      <w:r w:rsidRPr="003C247F">
        <w:rPr>
          <w:rFonts w:ascii="Arial" w:hAnsi="Arial" w:cs="Arial"/>
          <w:bCs/>
        </w:rPr>
        <w:t xml:space="preserve">19 </w:t>
      </w:r>
      <w:proofErr w:type="spellStart"/>
      <w:r w:rsidRPr="003C247F">
        <w:rPr>
          <w:rFonts w:ascii="Arial" w:hAnsi="Arial" w:cs="Arial"/>
          <w:bCs/>
        </w:rPr>
        <w:t>Ariz</w:t>
      </w:r>
      <w:proofErr w:type="spellEnd"/>
      <w:r w:rsidRPr="003C247F">
        <w:rPr>
          <w:rFonts w:ascii="Arial" w:hAnsi="Arial" w:cs="Arial"/>
          <w:bCs/>
        </w:rPr>
        <w:t xml:space="preserve">. J. </w:t>
      </w:r>
      <w:proofErr w:type="spellStart"/>
      <w:r w:rsidRPr="003C247F">
        <w:rPr>
          <w:rFonts w:ascii="Arial" w:hAnsi="Arial" w:cs="Arial"/>
          <w:bCs/>
        </w:rPr>
        <w:t>Int</w:t>
      </w:r>
      <w:proofErr w:type="spellEnd"/>
      <w:r w:rsidRPr="003C247F">
        <w:rPr>
          <w:rFonts w:ascii="Arial" w:hAnsi="Arial" w:cs="Arial"/>
          <w:bCs/>
        </w:rPr>
        <w:t xml:space="preserve">'l &amp; </w:t>
      </w:r>
      <w:proofErr w:type="spellStart"/>
      <w:r w:rsidRPr="003C247F">
        <w:rPr>
          <w:rFonts w:ascii="Arial" w:hAnsi="Arial" w:cs="Arial"/>
          <w:bCs/>
        </w:rPr>
        <w:t>Comp</w:t>
      </w:r>
      <w:proofErr w:type="spellEnd"/>
      <w:r w:rsidRPr="003C247F">
        <w:rPr>
          <w:rFonts w:ascii="Arial" w:hAnsi="Arial" w:cs="Arial"/>
          <w:bCs/>
        </w:rPr>
        <w:t xml:space="preserve">. </w:t>
      </w:r>
      <w:proofErr w:type="spellStart"/>
      <w:r w:rsidRPr="003C247F">
        <w:rPr>
          <w:rFonts w:ascii="Arial" w:hAnsi="Arial" w:cs="Arial"/>
          <w:bCs/>
        </w:rPr>
        <w:t>Law</w:t>
      </w:r>
      <w:proofErr w:type="spellEnd"/>
      <w:r w:rsidRPr="003C247F">
        <w:rPr>
          <w:rFonts w:ascii="Arial" w:hAnsi="Arial" w:cs="Arial"/>
          <w:bCs/>
        </w:rPr>
        <w:t xml:space="preserve"> 679</w:t>
      </w:r>
    </w:p>
    <w:p w:rsidR="001F73FE" w:rsidRPr="003C247F" w:rsidRDefault="001F73FE" w:rsidP="003C247F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</w:rPr>
      </w:pPr>
      <w:proofErr w:type="spellStart"/>
      <w:r w:rsidRPr="003C247F">
        <w:rPr>
          <w:rFonts w:ascii="Arial" w:hAnsi="Arial" w:cs="Arial"/>
        </w:rPr>
        <w:t>Michel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Rosenfeld</w:t>
      </w:r>
      <w:proofErr w:type="spellEnd"/>
      <w:r w:rsidRPr="003C247F">
        <w:rPr>
          <w:rFonts w:ascii="Arial" w:hAnsi="Arial" w:cs="Arial"/>
        </w:rPr>
        <w:t xml:space="preserve">, </w:t>
      </w:r>
      <w:proofErr w:type="spellStart"/>
      <w:r w:rsidRPr="003C247F">
        <w:rPr>
          <w:rFonts w:ascii="Arial" w:hAnsi="Arial" w:cs="Arial"/>
        </w:rPr>
        <w:t>Hate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Speech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in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Constitutional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Jurisprudence</w:t>
      </w:r>
      <w:proofErr w:type="spellEnd"/>
      <w:r w:rsidRPr="003C247F">
        <w:rPr>
          <w:rFonts w:ascii="Arial" w:hAnsi="Arial" w:cs="Arial"/>
        </w:rPr>
        <w:t xml:space="preserve">: A </w:t>
      </w:r>
      <w:proofErr w:type="spellStart"/>
      <w:r w:rsidRPr="003C247F">
        <w:rPr>
          <w:rFonts w:ascii="Arial" w:hAnsi="Arial" w:cs="Arial"/>
        </w:rPr>
        <w:t>Comparative</w:t>
      </w:r>
      <w:proofErr w:type="spellEnd"/>
      <w:r w:rsidRPr="003C247F">
        <w:rPr>
          <w:rFonts w:ascii="Arial" w:hAnsi="Arial" w:cs="Arial"/>
        </w:rPr>
        <w:t xml:space="preserve"> </w:t>
      </w:r>
      <w:proofErr w:type="spellStart"/>
      <w:r w:rsidRPr="003C247F">
        <w:rPr>
          <w:rFonts w:ascii="Arial" w:hAnsi="Arial" w:cs="Arial"/>
        </w:rPr>
        <w:t>Analysis</w:t>
      </w:r>
      <w:proofErr w:type="spellEnd"/>
      <w:r w:rsidRPr="003C247F">
        <w:rPr>
          <w:rFonts w:ascii="Arial" w:hAnsi="Arial" w:cs="Arial"/>
        </w:rPr>
        <w:t xml:space="preserve">, 24 </w:t>
      </w:r>
      <w:proofErr w:type="spellStart"/>
      <w:r w:rsidRPr="003C247F">
        <w:rPr>
          <w:rFonts w:ascii="Arial" w:hAnsi="Arial" w:cs="Arial"/>
        </w:rPr>
        <w:t>Cardozo</w:t>
      </w:r>
      <w:proofErr w:type="spellEnd"/>
      <w:r w:rsidRPr="003C247F">
        <w:rPr>
          <w:rFonts w:ascii="Arial" w:hAnsi="Arial" w:cs="Arial"/>
        </w:rPr>
        <w:t xml:space="preserve"> L. </w:t>
      </w:r>
      <w:proofErr w:type="spellStart"/>
      <w:r w:rsidRPr="003C247F">
        <w:rPr>
          <w:rFonts w:ascii="Arial" w:hAnsi="Arial" w:cs="Arial"/>
        </w:rPr>
        <w:t>Rev</w:t>
      </w:r>
      <w:proofErr w:type="spellEnd"/>
      <w:r w:rsidRPr="003C247F">
        <w:rPr>
          <w:rFonts w:ascii="Arial" w:hAnsi="Arial" w:cs="Arial"/>
        </w:rPr>
        <w:t>. 1523 (2002-2003)</w:t>
      </w:r>
    </w:p>
    <w:p w:rsidR="000B2A76" w:rsidRDefault="000B2A76" w:rsidP="003C247F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</w:rPr>
      </w:pPr>
      <w:r>
        <w:rPr>
          <w:rFonts w:ascii="Arial" w:hAnsi="Arial" w:cs="Arial"/>
        </w:rPr>
        <w:t>Rajko, Alen, Pravni tretman govora mržnje, 3 Vladavina prava 5 (1999)</w:t>
      </w:r>
    </w:p>
    <w:p w:rsidR="00C651D3" w:rsidRDefault="00C651D3" w:rsidP="003C247F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Rosen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Jeffrey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Deciders</w:t>
      </w:r>
      <w:proofErr w:type="spellEnd"/>
      <w:r>
        <w:rPr>
          <w:rFonts w:ascii="Arial" w:hAnsi="Arial" w:cs="Arial"/>
        </w:rPr>
        <w:t xml:space="preserve">: Future </w:t>
      </w:r>
      <w:proofErr w:type="spellStart"/>
      <w:r>
        <w:rPr>
          <w:rFonts w:ascii="Arial" w:hAnsi="Arial" w:cs="Arial"/>
        </w:rPr>
        <w:t>of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Privacy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Free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Speech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Age </w:t>
      </w:r>
      <w:proofErr w:type="spellStart"/>
      <w:r>
        <w:rPr>
          <w:rFonts w:ascii="Arial" w:hAnsi="Arial" w:cs="Arial"/>
        </w:rPr>
        <w:t>of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Facebook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Google</w:t>
      </w:r>
      <w:proofErr w:type="spellEnd"/>
      <w:r>
        <w:rPr>
          <w:rFonts w:ascii="Arial" w:hAnsi="Arial" w:cs="Arial"/>
        </w:rPr>
        <w:t xml:space="preserve">, </w:t>
      </w:r>
      <w:r w:rsidRPr="00C651D3">
        <w:rPr>
          <w:rFonts w:ascii="Arial" w:hAnsi="Arial" w:cs="Arial"/>
          <w:lang w:val="en-GB"/>
        </w:rPr>
        <w:t>80 Fordham L. Rev. 1525 (2011-2012)</w:t>
      </w:r>
    </w:p>
    <w:p w:rsidR="001F73FE" w:rsidRPr="003C247F" w:rsidRDefault="001F73FE" w:rsidP="003C247F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</w:rPr>
      </w:pPr>
      <w:proofErr w:type="spellStart"/>
      <w:r w:rsidRPr="003C247F">
        <w:rPr>
          <w:rFonts w:ascii="Arial" w:hAnsi="Arial" w:cs="Arial"/>
        </w:rPr>
        <w:lastRenderedPageBreak/>
        <w:t>Smerdel</w:t>
      </w:r>
      <w:proofErr w:type="spellEnd"/>
      <w:r w:rsidRPr="003C247F">
        <w:rPr>
          <w:rFonts w:ascii="Arial" w:hAnsi="Arial" w:cs="Arial"/>
        </w:rPr>
        <w:t xml:space="preserve"> Branko, Parlamentarizam, sloboda govora i zastupnički imunitet, Informator, br. 6012</w:t>
      </w:r>
    </w:p>
    <w:p w:rsidR="001F73FE" w:rsidRPr="003C247F" w:rsidRDefault="001F73FE" w:rsidP="003C247F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</w:rPr>
      </w:pPr>
      <w:proofErr w:type="spellStart"/>
      <w:r w:rsidRPr="003C247F">
        <w:rPr>
          <w:rFonts w:ascii="Arial" w:hAnsi="Arial" w:cs="Arial"/>
        </w:rPr>
        <w:t>Smerdel</w:t>
      </w:r>
      <w:proofErr w:type="spellEnd"/>
      <w:r w:rsidRPr="003C247F">
        <w:rPr>
          <w:rFonts w:ascii="Arial" w:hAnsi="Arial" w:cs="Arial"/>
        </w:rPr>
        <w:t>, Branko, Neukusno i nedopušteno: gdje su granice slobode izražavanja?, Informator, br. 5934</w:t>
      </w:r>
    </w:p>
    <w:p w:rsidR="001F73FE" w:rsidRPr="003C247F" w:rsidRDefault="001F73FE" w:rsidP="003C247F">
      <w:pPr>
        <w:pStyle w:val="ListParagraph"/>
        <w:numPr>
          <w:ilvl w:val="1"/>
          <w:numId w:val="1"/>
        </w:numPr>
        <w:spacing w:after="0" w:line="360" w:lineRule="auto"/>
        <w:ind w:left="1434" w:hanging="357"/>
        <w:rPr>
          <w:rFonts w:ascii="Arial" w:hAnsi="Arial" w:cs="Arial"/>
        </w:rPr>
      </w:pPr>
      <w:r w:rsidRPr="003C247F">
        <w:rPr>
          <w:rFonts w:ascii="Arial" w:hAnsi="Arial" w:cs="Arial"/>
        </w:rPr>
        <w:t>Vilović Gordana, Govor mržnje, Političke analize, 2(2011), 6</w:t>
      </w:r>
    </w:p>
    <w:p w:rsidR="003C247F" w:rsidRPr="003C247F" w:rsidRDefault="003C247F" w:rsidP="003C247F">
      <w:pPr>
        <w:pStyle w:val="ListParagraph"/>
        <w:spacing w:after="0" w:line="360" w:lineRule="auto"/>
        <w:ind w:left="1440"/>
        <w:rPr>
          <w:rFonts w:ascii="Arial" w:hAnsi="Arial" w:cs="Arial"/>
        </w:rPr>
      </w:pPr>
    </w:p>
    <w:p w:rsidR="00FF1F3D" w:rsidRPr="003C247F" w:rsidRDefault="00FF1F3D" w:rsidP="0046551B">
      <w:pPr>
        <w:pStyle w:val="ListParagraph"/>
        <w:spacing w:after="0" w:line="360" w:lineRule="auto"/>
        <w:ind w:left="0"/>
        <w:rPr>
          <w:rFonts w:ascii="Arial" w:hAnsi="Arial" w:cs="Arial"/>
          <w:b/>
        </w:rPr>
      </w:pPr>
      <w:r w:rsidRPr="003C247F">
        <w:rPr>
          <w:rFonts w:ascii="Arial" w:hAnsi="Arial" w:cs="Arial"/>
          <w:b/>
        </w:rPr>
        <w:br/>
      </w:r>
    </w:p>
    <w:p w:rsidR="002967E4" w:rsidRPr="003C247F" w:rsidRDefault="002967E4" w:rsidP="00FF1F3D">
      <w:pPr>
        <w:spacing w:after="0" w:line="360" w:lineRule="auto"/>
        <w:rPr>
          <w:rFonts w:ascii="Arial" w:hAnsi="Arial" w:cs="Arial"/>
        </w:rPr>
      </w:pPr>
    </w:p>
    <w:sectPr w:rsidR="002967E4" w:rsidRPr="003C247F" w:rsidSect="0029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96807"/>
    <w:multiLevelType w:val="hybridMultilevel"/>
    <w:tmpl w:val="3D16C76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296539"/>
    <w:multiLevelType w:val="hybridMultilevel"/>
    <w:tmpl w:val="ED5811BA"/>
    <w:lvl w:ilvl="0" w:tplc="BDAADDE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27978"/>
    <w:multiLevelType w:val="hybridMultilevel"/>
    <w:tmpl w:val="27B824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DCE34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C26E2"/>
    <w:multiLevelType w:val="hybridMultilevel"/>
    <w:tmpl w:val="C52005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FE3954"/>
    <w:multiLevelType w:val="hybridMultilevel"/>
    <w:tmpl w:val="38F69D7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69646ED"/>
    <w:multiLevelType w:val="hybridMultilevel"/>
    <w:tmpl w:val="4D1A7114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13C11DE"/>
    <w:multiLevelType w:val="hybridMultilevel"/>
    <w:tmpl w:val="44E6A9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C23107"/>
    <w:multiLevelType w:val="hybridMultilevel"/>
    <w:tmpl w:val="BB067CA2"/>
    <w:lvl w:ilvl="0" w:tplc="ECDA2160">
      <w:numFmt w:val="bullet"/>
      <w:lvlText w:val="-"/>
      <w:lvlJc w:val="left"/>
      <w:pPr>
        <w:ind w:left="1080" w:hanging="360"/>
      </w:pPr>
      <w:rPr>
        <w:rFonts w:ascii="Calibri" w:eastAsia="Calibri" w:hAnsi="Calibri" w:cs="Aharon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F1F3D"/>
    <w:rsid w:val="00051E4E"/>
    <w:rsid w:val="000B2A76"/>
    <w:rsid w:val="000C5FDF"/>
    <w:rsid w:val="000E505D"/>
    <w:rsid w:val="0012726C"/>
    <w:rsid w:val="00150BA4"/>
    <w:rsid w:val="001F73FE"/>
    <w:rsid w:val="0022474B"/>
    <w:rsid w:val="00226CC9"/>
    <w:rsid w:val="00247D3C"/>
    <w:rsid w:val="002967E4"/>
    <w:rsid w:val="0031300C"/>
    <w:rsid w:val="003833C6"/>
    <w:rsid w:val="003878A6"/>
    <w:rsid w:val="003B3F49"/>
    <w:rsid w:val="003B6610"/>
    <w:rsid w:val="003C247F"/>
    <w:rsid w:val="003D0653"/>
    <w:rsid w:val="003D1110"/>
    <w:rsid w:val="003E46B5"/>
    <w:rsid w:val="00415343"/>
    <w:rsid w:val="0046551B"/>
    <w:rsid w:val="00475880"/>
    <w:rsid w:val="004C53A2"/>
    <w:rsid w:val="005076FC"/>
    <w:rsid w:val="00532C7C"/>
    <w:rsid w:val="00555925"/>
    <w:rsid w:val="005B148F"/>
    <w:rsid w:val="005B6ADC"/>
    <w:rsid w:val="00634687"/>
    <w:rsid w:val="00655F8B"/>
    <w:rsid w:val="006B31C1"/>
    <w:rsid w:val="006C64F3"/>
    <w:rsid w:val="007313C8"/>
    <w:rsid w:val="00787EDA"/>
    <w:rsid w:val="007F6661"/>
    <w:rsid w:val="00811A76"/>
    <w:rsid w:val="008355BC"/>
    <w:rsid w:val="008622A8"/>
    <w:rsid w:val="00863814"/>
    <w:rsid w:val="00887119"/>
    <w:rsid w:val="0094571F"/>
    <w:rsid w:val="009518FD"/>
    <w:rsid w:val="00960383"/>
    <w:rsid w:val="009A1199"/>
    <w:rsid w:val="009F4E85"/>
    <w:rsid w:val="00A07B39"/>
    <w:rsid w:val="00A32A4B"/>
    <w:rsid w:val="00AB3F97"/>
    <w:rsid w:val="00AB64A5"/>
    <w:rsid w:val="00B314DB"/>
    <w:rsid w:val="00BA4F9F"/>
    <w:rsid w:val="00C00E24"/>
    <w:rsid w:val="00C05317"/>
    <w:rsid w:val="00C166C8"/>
    <w:rsid w:val="00C53E8B"/>
    <w:rsid w:val="00C651D3"/>
    <w:rsid w:val="00C86BCF"/>
    <w:rsid w:val="00CA1CB8"/>
    <w:rsid w:val="00CB1AB9"/>
    <w:rsid w:val="00CD7C28"/>
    <w:rsid w:val="00CF020D"/>
    <w:rsid w:val="00D57BFD"/>
    <w:rsid w:val="00D9645B"/>
    <w:rsid w:val="00E80520"/>
    <w:rsid w:val="00EA6E4E"/>
    <w:rsid w:val="00F031C5"/>
    <w:rsid w:val="00FB1CEB"/>
    <w:rsid w:val="00FF1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7E4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F3D"/>
    <w:pPr>
      <w:ind w:left="720"/>
      <w:contextualSpacing/>
    </w:pPr>
    <w:rPr>
      <w:lang w:val="hr-HR"/>
    </w:rPr>
  </w:style>
  <w:style w:type="character" w:styleId="Hyperlink">
    <w:name w:val="Hyperlink"/>
    <w:basedOn w:val="DefaultParagraphFont"/>
    <w:uiPriority w:val="99"/>
    <w:unhideWhenUsed/>
    <w:rsid w:val="003833C6"/>
    <w:rPr>
      <w:color w:val="0000FF"/>
      <w:u w:val="single"/>
    </w:rPr>
  </w:style>
  <w:style w:type="character" w:customStyle="1" w:styleId="sectionhighlight">
    <w:name w:val="sectionhighlight"/>
    <w:basedOn w:val="DefaultParagraphFont"/>
    <w:rsid w:val="003C247F"/>
  </w:style>
  <w:style w:type="character" w:customStyle="1" w:styleId="st">
    <w:name w:val="st"/>
    <w:basedOn w:val="DefaultParagraphFont"/>
    <w:rsid w:val="003C247F"/>
  </w:style>
  <w:style w:type="character" w:styleId="Emphasis">
    <w:name w:val="Emphasis"/>
    <w:basedOn w:val="DefaultParagraphFont"/>
    <w:uiPriority w:val="20"/>
    <w:qFormat/>
    <w:rsid w:val="003C247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ib.irb.hr/prikazi-rad?&amp;rad=48617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Pravni fakultet u Zagrebu</Company>
  <LinksUpToDate>false</LinksUpToDate>
  <CharactersWithSpaces>10734</CharactersWithSpaces>
  <SharedDoc>false</SharedDoc>
  <HLinks>
    <vt:vector size="18" baseType="variant">
      <vt:variant>
        <vt:i4>5505044</vt:i4>
      </vt:variant>
      <vt:variant>
        <vt:i4>6</vt:i4>
      </vt:variant>
      <vt:variant>
        <vt:i4>0</vt:i4>
      </vt:variant>
      <vt:variant>
        <vt:i4>5</vt:i4>
      </vt:variant>
      <vt:variant>
        <vt:lpwstr>http://bib.irb.hr/prikazi-rad?&amp;rad=486171</vt:lpwstr>
      </vt:variant>
      <vt:variant>
        <vt:lpwstr/>
      </vt:variant>
      <vt:variant>
        <vt:i4>7864383</vt:i4>
      </vt:variant>
      <vt:variant>
        <vt:i4>3</vt:i4>
      </vt:variant>
      <vt:variant>
        <vt:i4>0</vt:i4>
      </vt:variant>
      <vt:variant>
        <vt:i4>5</vt:i4>
      </vt:variant>
      <vt:variant>
        <vt:lpwstr>http://www.pravo.hr/USTP/seminar/prof._dr._sc._branko_smerdel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http://www.pravo.hr/USTP/seminar/prof._dr._sc._branko_smerdel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ahorvat</dc:creator>
  <cp:lastModifiedBy>Ana Horvat Vuković</cp:lastModifiedBy>
  <cp:revision>2</cp:revision>
  <dcterms:created xsi:type="dcterms:W3CDTF">2013-10-22T09:17:00Z</dcterms:created>
  <dcterms:modified xsi:type="dcterms:W3CDTF">2013-10-22T09:17:00Z</dcterms:modified>
</cp:coreProperties>
</file>